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9417" w14:textId="26059056" w:rsidR="00CD0717" w:rsidRPr="00357FA0" w:rsidRDefault="00CD0717" w:rsidP="00185FC7">
      <w:pPr>
        <w:pStyle w:val="af5"/>
        <w:rPr>
          <w:rStyle w:val="a8"/>
          <w:b/>
          <w:bCs/>
          <w:color w:val="auto"/>
        </w:rPr>
      </w:pPr>
      <w:r w:rsidRPr="00357FA0">
        <w:rPr>
          <w:rStyle w:val="a8"/>
          <w:b/>
          <w:bCs/>
          <w:color w:val="auto"/>
        </w:rPr>
        <w:t xml:space="preserve">Supplementary </w:t>
      </w:r>
      <w:r w:rsidR="00D0378A" w:rsidRPr="00357FA0">
        <w:rPr>
          <w:rStyle w:val="a8"/>
          <w:b/>
          <w:bCs/>
          <w:color w:val="auto"/>
        </w:rPr>
        <w:t>m</w:t>
      </w:r>
      <w:r w:rsidRPr="00357FA0">
        <w:rPr>
          <w:rStyle w:val="a8"/>
          <w:b/>
          <w:bCs/>
          <w:color w:val="auto"/>
        </w:rPr>
        <w:t>aterials</w:t>
      </w:r>
    </w:p>
    <w:p w14:paraId="5DF00DD0" w14:textId="77777777" w:rsidR="00010931" w:rsidRPr="00357FA0" w:rsidRDefault="00010931" w:rsidP="00010931">
      <w:pPr>
        <w:ind w:firstLine="420"/>
        <w:rPr>
          <w:rStyle w:val="a8"/>
          <w:b w:val="0"/>
          <w:bCs w:val="0"/>
        </w:rPr>
      </w:pPr>
    </w:p>
    <w:p w14:paraId="739F179C" w14:textId="495162D7" w:rsidR="00CD0717" w:rsidRPr="00357FA0" w:rsidRDefault="00CD0717" w:rsidP="00010931">
      <w:pPr>
        <w:pStyle w:val="aa"/>
        <w:rPr>
          <w:bCs/>
          <w:i/>
        </w:rPr>
      </w:pPr>
      <w:r w:rsidRPr="00357FA0">
        <w:t>Supplementary Table 1. Simplified analogies for clinical interpretation of pain types</w:t>
      </w:r>
      <w:r w:rsidR="00010931" w:rsidRPr="00357FA0">
        <w:t>.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4162"/>
        <w:gridCol w:w="10682"/>
      </w:tblGrid>
      <w:tr w:rsidR="00357FA0" w:rsidRPr="00357FA0" w14:paraId="54AB8085" w14:textId="77777777" w:rsidTr="002D2FF2">
        <w:trPr>
          <w:trHeight w:val="283"/>
          <w:jc w:val="center"/>
        </w:trPr>
        <w:tc>
          <w:tcPr>
            <w:tcW w:w="1402" w:type="pct"/>
            <w:vAlign w:val="center"/>
          </w:tcPr>
          <w:p w14:paraId="3959B309" w14:textId="77777777" w:rsidR="00CD0717" w:rsidRPr="00357FA0" w:rsidRDefault="00CD0717" w:rsidP="00D0378A">
            <w:pPr>
              <w:ind w:firstLineChars="0" w:firstLine="0"/>
              <w:jc w:val="left"/>
            </w:pPr>
            <w:r w:rsidRPr="00357FA0">
              <w:t>Pain Type</w:t>
            </w:r>
          </w:p>
        </w:tc>
        <w:tc>
          <w:tcPr>
            <w:tcW w:w="3598" w:type="pct"/>
            <w:vAlign w:val="center"/>
          </w:tcPr>
          <w:p w14:paraId="41362162" w14:textId="77777777" w:rsidR="00CD0717" w:rsidRPr="00357FA0" w:rsidRDefault="00CD0717" w:rsidP="00D0378A">
            <w:pPr>
              <w:ind w:firstLineChars="0" w:firstLine="0"/>
              <w:jc w:val="center"/>
            </w:pPr>
            <w:r w:rsidRPr="00357FA0">
              <w:t>Common Clinical Analogy (for easier interpretation)</w:t>
            </w:r>
          </w:p>
        </w:tc>
      </w:tr>
      <w:tr w:rsidR="00357FA0" w:rsidRPr="00357FA0" w14:paraId="152563CB" w14:textId="77777777" w:rsidTr="002D2FF2">
        <w:trPr>
          <w:trHeight w:val="283"/>
          <w:jc w:val="center"/>
        </w:trPr>
        <w:tc>
          <w:tcPr>
            <w:tcW w:w="1402" w:type="pct"/>
            <w:vAlign w:val="center"/>
          </w:tcPr>
          <w:p w14:paraId="526E58F0" w14:textId="77777777" w:rsidR="00CD0717" w:rsidRPr="00357FA0" w:rsidRDefault="00CD0717" w:rsidP="00D0378A">
            <w:pPr>
              <w:ind w:firstLineChars="0" w:firstLine="0"/>
              <w:jc w:val="left"/>
            </w:pPr>
            <w:r w:rsidRPr="00357FA0">
              <w:t>Pulpal pain</w:t>
            </w:r>
          </w:p>
        </w:tc>
        <w:tc>
          <w:tcPr>
            <w:tcW w:w="3598" w:type="pct"/>
            <w:vAlign w:val="center"/>
          </w:tcPr>
          <w:p w14:paraId="6E56DB3B" w14:textId="77777777" w:rsidR="00CD0717" w:rsidRPr="00357FA0" w:rsidRDefault="00CD0717" w:rsidP="00D0378A">
            <w:pPr>
              <w:ind w:firstLineChars="0" w:firstLine="0"/>
              <w:jc w:val="center"/>
            </w:pPr>
            <w:r w:rsidRPr="00357FA0">
              <w:t>Pain leading to root canal treatment (irreversible pulpitis)</w:t>
            </w:r>
          </w:p>
        </w:tc>
      </w:tr>
      <w:tr w:rsidR="00357FA0" w:rsidRPr="00357FA0" w14:paraId="256316F9" w14:textId="77777777" w:rsidTr="002D2FF2">
        <w:trPr>
          <w:trHeight w:val="283"/>
          <w:jc w:val="center"/>
        </w:trPr>
        <w:tc>
          <w:tcPr>
            <w:tcW w:w="1402" w:type="pct"/>
            <w:vAlign w:val="center"/>
          </w:tcPr>
          <w:p w14:paraId="567211E0" w14:textId="77777777" w:rsidR="00CD0717" w:rsidRPr="00357FA0" w:rsidRDefault="00CD0717" w:rsidP="00D0378A">
            <w:pPr>
              <w:ind w:firstLineChars="0" w:firstLine="0"/>
              <w:jc w:val="left"/>
            </w:pPr>
            <w:r w:rsidRPr="00357FA0">
              <w:t>Periodontal pain</w:t>
            </w:r>
          </w:p>
        </w:tc>
        <w:tc>
          <w:tcPr>
            <w:tcW w:w="3598" w:type="pct"/>
            <w:vAlign w:val="center"/>
          </w:tcPr>
          <w:p w14:paraId="7124A1E1" w14:textId="77777777" w:rsidR="00CD0717" w:rsidRPr="00357FA0" w:rsidRDefault="00CD0717" w:rsidP="00D0378A">
            <w:pPr>
              <w:ind w:firstLineChars="0" w:firstLine="0"/>
              <w:jc w:val="center"/>
            </w:pPr>
            <w:r w:rsidRPr="00357FA0">
              <w:t xml:space="preserve">Pain managed with scaling and root </w:t>
            </w:r>
            <w:proofErr w:type="spellStart"/>
            <w:r w:rsidRPr="00357FA0">
              <w:t>planing</w:t>
            </w:r>
            <w:proofErr w:type="spellEnd"/>
            <w:r w:rsidRPr="00357FA0">
              <w:t xml:space="preserve"> (periodontitis-related)</w:t>
            </w:r>
          </w:p>
        </w:tc>
      </w:tr>
      <w:tr w:rsidR="00357FA0" w:rsidRPr="00357FA0" w14:paraId="4825A517" w14:textId="77777777" w:rsidTr="002D2FF2">
        <w:trPr>
          <w:trHeight w:val="283"/>
          <w:jc w:val="center"/>
        </w:trPr>
        <w:tc>
          <w:tcPr>
            <w:tcW w:w="1402" w:type="pct"/>
            <w:vAlign w:val="center"/>
          </w:tcPr>
          <w:p w14:paraId="65750707" w14:textId="77777777" w:rsidR="00CD0717" w:rsidRPr="00357FA0" w:rsidRDefault="00CD0717" w:rsidP="00D0378A">
            <w:pPr>
              <w:ind w:firstLineChars="0" w:firstLine="0"/>
              <w:jc w:val="left"/>
            </w:pPr>
            <w:r w:rsidRPr="00357FA0">
              <w:t>Impacted tooth pain</w:t>
            </w:r>
          </w:p>
        </w:tc>
        <w:tc>
          <w:tcPr>
            <w:tcW w:w="3598" w:type="pct"/>
            <w:vAlign w:val="center"/>
          </w:tcPr>
          <w:p w14:paraId="559B76B3" w14:textId="77777777" w:rsidR="00CD0717" w:rsidRPr="00357FA0" w:rsidRDefault="00CD0717" w:rsidP="00D0378A">
            <w:pPr>
              <w:ind w:firstLineChars="0" w:firstLine="0"/>
              <w:jc w:val="center"/>
            </w:pPr>
            <w:r w:rsidRPr="00357FA0">
              <w:t>Pain from pericoronitis around impacted mandibular third molars</w:t>
            </w:r>
          </w:p>
        </w:tc>
      </w:tr>
      <w:tr w:rsidR="00357FA0" w:rsidRPr="00357FA0" w14:paraId="72B608E7" w14:textId="77777777" w:rsidTr="002D2FF2">
        <w:trPr>
          <w:trHeight w:val="283"/>
          <w:jc w:val="center"/>
        </w:trPr>
        <w:tc>
          <w:tcPr>
            <w:tcW w:w="1402" w:type="pct"/>
            <w:vAlign w:val="center"/>
          </w:tcPr>
          <w:p w14:paraId="673B4B0E" w14:textId="77777777" w:rsidR="00CD0717" w:rsidRPr="00357FA0" w:rsidRDefault="00CD0717" w:rsidP="00D0378A">
            <w:pPr>
              <w:ind w:firstLineChars="0" w:firstLine="0"/>
              <w:jc w:val="left"/>
            </w:pPr>
            <w:r w:rsidRPr="00357FA0">
              <w:t>Dental implant pain</w:t>
            </w:r>
          </w:p>
        </w:tc>
        <w:tc>
          <w:tcPr>
            <w:tcW w:w="3598" w:type="pct"/>
            <w:vAlign w:val="center"/>
          </w:tcPr>
          <w:p w14:paraId="68BB40E9" w14:textId="792F2ACA" w:rsidR="00CD0717" w:rsidRPr="00357FA0" w:rsidRDefault="00CD0717" w:rsidP="00D0378A">
            <w:pPr>
              <w:ind w:firstLineChars="0" w:firstLine="0"/>
              <w:jc w:val="center"/>
            </w:pPr>
            <w:r w:rsidRPr="00357FA0">
              <w:t>Peri-implantitis/post-implant discomfort</w:t>
            </w:r>
          </w:p>
        </w:tc>
      </w:tr>
      <w:tr w:rsidR="00357FA0" w:rsidRPr="00357FA0" w14:paraId="0C098DDC" w14:textId="77777777" w:rsidTr="002D2FF2">
        <w:trPr>
          <w:trHeight w:val="283"/>
          <w:jc w:val="center"/>
        </w:trPr>
        <w:tc>
          <w:tcPr>
            <w:tcW w:w="1402" w:type="pct"/>
            <w:vAlign w:val="center"/>
          </w:tcPr>
          <w:p w14:paraId="4C807317" w14:textId="77777777" w:rsidR="00CD0717" w:rsidRPr="00357FA0" w:rsidRDefault="00CD0717" w:rsidP="00D0378A">
            <w:pPr>
              <w:ind w:firstLineChars="0" w:firstLine="0"/>
              <w:jc w:val="left"/>
            </w:pPr>
            <w:r w:rsidRPr="00357FA0">
              <w:t>TMD-related pain</w:t>
            </w:r>
          </w:p>
        </w:tc>
        <w:tc>
          <w:tcPr>
            <w:tcW w:w="3598" w:type="pct"/>
            <w:vAlign w:val="center"/>
          </w:tcPr>
          <w:p w14:paraId="76CC05DB" w14:textId="77777777" w:rsidR="00CD0717" w:rsidRPr="00357FA0" w:rsidRDefault="00CD0717" w:rsidP="00D0378A">
            <w:pPr>
              <w:ind w:firstLineChars="0" w:firstLine="0"/>
              <w:jc w:val="center"/>
            </w:pPr>
            <w:r w:rsidRPr="00357FA0">
              <w:t>Temporomandibular joint or muscle pain during function</w:t>
            </w:r>
          </w:p>
        </w:tc>
      </w:tr>
      <w:tr w:rsidR="00357FA0" w:rsidRPr="00357FA0" w14:paraId="4C1358D6" w14:textId="77777777" w:rsidTr="002D2FF2">
        <w:trPr>
          <w:trHeight w:val="283"/>
          <w:jc w:val="center"/>
        </w:trPr>
        <w:tc>
          <w:tcPr>
            <w:tcW w:w="1402" w:type="pct"/>
            <w:vAlign w:val="center"/>
          </w:tcPr>
          <w:p w14:paraId="6593E897" w14:textId="77777777" w:rsidR="00CD0717" w:rsidRPr="00357FA0" w:rsidRDefault="00CD0717" w:rsidP="00D0378A">
            <w:pPr>
              <w:ind w:firstLineChars="0" w:firstLine="0"/>
              <w:jc w:val="left"/>
            </w:pPr>
            <w:r w:rsidRPr="00357FA0">
              <w:t>Mucosal/cutaneous pain</w:t>
            </w:r>
          </w:p>
        </w:tc>
        <w:tc>
          <w:tcPr>
            <w:tcW w:w="3598" w:type="pct"/>
            <w:vAlign w:val="center"/>
          </w:tcPr>
          <w:p w14:paraId="764EE77B" w14:textId="77777777" w:rsidR="00CD0717" w:rsidRPr="00357FA0" w:rsidRDefault="00CD0717" w:rsidP="00D0378A">
            <w:pPr>
              <w:ind w:firstLineChars="0" w:firstLine="0"/>
              <w:jc w:val="center"/>
            </w:pPr>
            <w:r w:rsidRPr="00357FA0">
              <w:t>Burning mouth syndrome, oral ulcers, lichen planus</w:t>
            </w:r>
          </w:p>
        </w:tc>
      </w:tr>
      <w:tr w:rsidR="00357FA0" w:rsidRPr="00357FA0" w14:paraId="6AFA5C15" w14:textId="77777777" w:rsidTr="002D2FF2">
        <w:trPr>
          <w:trHeight w:val="283"/>
          <w:jc w:val="center"/>
        </w:trPr>
        <w:tc>
          <w:tcPr>
            <w:tcW w:w="1402" w:type="pct"/>
            <w:vAlign w:val="center"/>
          </w:tcPr>
          <w:p w14:paraId="1D43ED06" w14:textId="77777777" w:rsidR="00CD0717" w:rsidRPr="00357FA0" w:rsidRDefault="00CD0717" w:rsidP="00D0378A">
            <w:pPr>
              <w:ind w:firstLineChars="0" w:firstLine="0"/>
              <w:jc w:val="left"/>
            </w:pPr>
            <w:r w:rsidRPr="00357FA0">
              <w:t>Neuropathic pain</w:t>
            </w:r>
          </w:p>
        </w:tc>
        <w:tc>
          <w:tcPr>
            <w:tcW w:w="3598" w:type="pct"/>
            <w:vAlign w:val="center"/>
          </w:tcPr>
          <w:p w14:paraId="51E8CC81" w14:textId="77777777" w:rsidR="00CD0717" w:rsidRPr="00357FA0" w:rsidRDefault="00CD0717" w:rsidP="00D0378A">
            <w:pPr>
              <w:ind w:firstLineChars="0" w:firstLine="0"/>
              <w:jc w:val="center"/>
            </w:pPr>
            <w:r w:rsidRPr="00357FA0">
              <w:t>Trigeminal neuralgia-related sharp, electric-like pain</w:t>
            </w:r>
          </w:p>
        </w:tc>
      </w:tr>
      <w:tr w:rsidR="00357FA0" w:rsidRPr="00357FA0" w14:paraId="76F7BFE5" w14:textId="77777777" w:rsidTr="002D2FF2">
        <w:trPr>
          <w:trHeight w:val="283"/>
          <w:jc w:val="center"/>
        </w:trPr>
        <w:tc>
          <w:tcPr>
            <w:tcW w:w="1402" w:type="pct"/>
            <w:vAlign w:val="center"/>
          </w:tcPr>
          <w:p w14:paraId="21AB8F10" w14:textId="77777777" w:rsidR="00CD0717" w:rsidRPr="00357FA0" w:rsidRDefault="00CD0717" w:rsidP="00D0378A">
            <w:pPr>
              <w:ind w:firstLineChars="0" w:firstLine="0"/>
              <w:jc w:val="left"/>
            </w:pPr>
            <w:r w:rsidRPr="00357FA0">
              <w:t>Oncologic pain</w:t>
            </w:r>
          </w:p>
        </w:tc>
        <w:tc>
          <w:tcPr>
            <w:tcW w:w="3598" w:type="pct"/>
            <w:vAlign w:val="center"/>
          </w:tcPr>
          <w:p w14:paraId="4D9C0EFC" w14:textId="77777777" w:rsidR="00CD0717" w:rsidRPr="00357FA0" w:rsidRDefault="00CD0717" w:rsidP="00D0378A">
            <w:pPr>
              <w:ind w:firstLineChars="0" w:firstLine="0"/>
              <w:jc w:val="center"/>
            </w:pPr>
            <w:r w:rsidRPr="00357FA0">
              <w:t>Post-radiation or malignancy-associated pain</w:t>
            </w:r>
          </w:p>
        </w:tc>
      </w:tr>
    </w:tbl>
    <w:p w14:paraId="1989B90B" w14:textId="7CD7FE81" w:rsidR="00CD0717" w:rsidRPr="00357FA0" w:rsidRDefault="00D0378A" w:rsidP="00D0378A">
      <w:pPr>
        <w:pStyle w:val="ab"/>
        <w:rPr>
          <w:rStyle w:val="a8"/>
          <w:b w:val="0"/>
          <w:bCs w:val="0"/>
          <w:color w:val="auto"/>
        </w:rPr>
      </w:pPr>
      <w:r w:rsidRPr="00357FA0">
        <w:rPr>
          <w:rStyle w:val="a8"/>
          <w:b w:val="0"/>
          <w:bCs w:val="0"/>
          <w:color w:val="auto"/>
        </w:rPr>
        <w:t>TMD: temporomandibular disorders.</w:t>
      </w:r>
    </w:p>
    <w:p w14:paraId="0FF8AACD" w14:textId="51BD34B1" w:rsidR="00D0378A" w:rsidRPr="00357FA0" w:rsidRDefault="00D0378A" w:rsidP="00D0378A">
      <w:pPr>
        <w:ind w:firstLine="420"/>
        <w:rPr>
          <w:rStyle w:val="a8"/>
          <w:rFonts w:eastAsiaTheme="minorEastAsia"/>
        </w:rPr>
      </w:pPr>
    </w:p>
    <w:p w14:paraId="629B494F" w14:textId="77777777" w:rsidR="00D0378A" w:rsidRPr="00357FA0" w:rsidRDefault="00D0378A" w:rsidP="00D0378A">
      <w:pPr>
        <w:ind w:firstLine="420"/>
        <w:rPr>
          <w:rStyle w:val="a8"/>
          <w:rFonts w:eastAsiaTheme="minorEastAsia"/>
        </w:rPr>
      </w:pPr>
    </w:p>
    <w:p w14:paraId="538C906B" w14:textId="27F6FFCA" w:rsidR="00CD0717" w:rsidRPr="00357FA0" w:rsidRDefault="00CD0717" w:rsidP="00D0378A">
      <w:pPr>
        <w:pStyle w:val="aa"/>
        <w:rPr>
          <w:lang w:eastAsia="tr-TR"/>
        </w:rPr>
      </w:pPr>
      <w:r w:rsidRPr="00357FA0">
        <w:rPr>
          <w:lang w:eastAsia="tr-TR"/>
        </w:rPr>
        <w:t>Supplementary Table 2. PSQI subcomponents and total score by pain type in male participants</w:t>
      </w:r>
      <w:r w:rsidR="00D0378A" w:rsidRPr="00357FA0">
        <w:rPr>
          <w:lang w:eastAsia="tr-TR"/>
        </w:rPr>
        <w:t>.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826"/>
        <w:gridCol w:w="1637"/>
        <w:gridCol w:w="1637"/>
        <w:gridCol w:w="1542"/>
        <w:gridCol w:w="1542"/>
        <w:gridCol w:w="1637"/>
        <w:gridCol w:w="1761"/>
        <w:gridCol w:w="1637"/>
        <w:gridCol w:w="1625"/>
      </w:tblGrid>
      <w:tr w:rsidR="00357FA0" w:rsidRPr="00357FA0" w14:paraId="73B23891" w14:textId="77777777" w:rsidTr="003F4DEB">
        <w:trPr>
          <w:trHeight w:val="283"/>
          <w:jc w:val="center"/>
        </w:trPr>
        <w:tc>
          <w:tcPr>
            <w:tcW w:w="620" w:type="pct"/>
            <w:vAlign w:val="center"/>
          </w:tcPr>
          <w:p w14:paraId="528D4644" w14:textId="77777777" w:rsidR="00CD0717" w:rsidRPr="00357FA0" w:rsidRDefault="00CD0717" w:rsidP="00D0378A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t>PSQI Component</w:t>
            </w:r>
          </w:p>
        </w:tc>
        <w:tc>
          <w:tcPr>
            <w:tcW w:w="556" w:type="pct"/>
            <w:vAlign w:val="center"/>
          </w:tcPr>
          <w:p w14:paraId="10CD800A" w14:textId="77777777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Pulpal Pain</w:t>
            </w:r>
          </w:p>
        </w:tc>
        <w:tc>
          <w:tcPr>
            <w:tcW w:w="556" w:type="pct"/>
            <w:vAlign w:val="center"/>
          </w:tcPr>
          <w:p w14:paraId="36B5B13C" w14:textId="77777777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Periodontal Pain</w:t>
            </w:r>
          </w:p>
        </w:tc>
        <w:tc>
          <w:tcPr>
            <w:tcW w:w="524" w:type="pct"/>
            <w:vAlign w:val="center"/>
          </w:tcPr>
          <w:p w14:paraId="735D2E13" w14:textId="77777777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Impacted tooth-related pain</w:t>
            </w:r>
          </w:p>
        </w:tc>
        <w:tc>
          <w:tcPr>
            <w:tcW w:w="524" w:type="pct"/>
            <w:vAlign w:val="center"/>
          </w:tcPr>
          <w:p w14:paraId="58BD8297" w14:textId="77777777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Dental implant pain</w:t>
            </w:r>
          </w:p>
        </w:tc>
        <w:tc>
          <w:tcPr>
            <w:tcW w:w="556" w:type="pct"/>
            <w:vAlign w:val="center"/>
          </w:tcPr>
          <w:p w14:paraId="7947C613" w14:textId="77777777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TMD-related Pain</w:t>
            </w:r>
          </w:p>
        </w:tc>
        <w:tc>
          <w:tcPr>
            <w:tcW w:w="556" w:type="pct"/>
            <w:vAlign w:val="center"/>
          </w:tcPr>
          <w:p w14:paraId="5186C455" w14:textId="368AF1EB" w:rsidR="00CD0717" w:rsidRPr="00357FA0" w:rsidRDefault="00CD0717" w:rsidP="001329B6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Mucosal/cutaneous Pain</w:t>
            </w:r>
          </w:p>
        </w:tc>
        <w:tc>
          <w:tcPr>
            <w:tcW w:w="556" w:type="pct"/>
            <w:vAlign w:val="center"/>
          </w:tcPr>
          <w:p w14:paraId="7DA341DB" w14:textId="56E49690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Neuropathic</w:t>
            </w:r>
            <w:r w:rsidR="00D0378A" w:rsidRPr="00357FA0">
              <w:rPr>
                <w:rFonts w:eastAsiaTheme="minorEastAsia"/>
              </w:rPr>
              <w:t xml:space="preserve"> </w:t>
            </w:r>
            <w:r w:rsidRPr="00357FA0">
              <w:rPr>
                <w:lang w:eastAsia="tr-TR"/>
              </w:rPr>
              <w:t>Pain</w:t>
            </w:r>
          </w:p>
        </w:tc>
        <w:tc>
          <w:tcPr>
            <w:tcW w:w="552" w:type="pct"/>
            <w:vAlign w:val="center"/>
          </w:tcPr>
          <w:p w14:paraId="7B227367" w14:textId="77777777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Oncologic Pain</w:t>
            </w:r>
          </w:p>
        </w:tc>
      </w:tr>
      <w:tr w:rsidR="00357FA0" w:rsidRPr="00357FA0" w14:paraId="56AE1815" w14:textId="77777777" w:rsidTr="003F4DEB">
        <w:trPr>
          <w:trHeight w:val="283"/>
          <w:jc w:val="center"/>
        </w:trPr>
        <w:tc>
          <w:tcPr>
            <w:tcW w:w="620" w:type="pct"/>
            <w:vAlign w:val="center"/>
          </w:tcPr>
          <w:p w14:paraId="17310026" w14:textId="77777777" w:rsidR="00CD0717" w:rsidRPr="00357FA0" w:rsidRDefault="00CD0717" w:rsidP="00D0378A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t>Subjective Sleep Quality</w:t>
            </w:r>
          </w:p>
        </w:tc>
        <w:tc>
          <w:tcPr>
            <w:tcW w:w="556" w:type="pct"/>
            <w:vAlign w:val="center"/>
          </w:tcPr>
          <w:p w14:paraId="4DDF73D1" w14:textId="511DA4F7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0.27 ± 0.58;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(0–0.5)</w:t>
            </w:r>
          </w:p>
        </w:tc>
        <w:tc>
          <w:tcPr>
            <w:tcW w:w="556" w:type="pct"/>
            <w:vAlign w:val="center"/>
          </w:tcPr>
          <w:p w14:paraId="106AF3BE" w14:textId="258EC14C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0.56 ± 0.76;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24" w:type="pct"/>
            <w:vAlign w:val="center"/>
          </w:tcPr>
          <w:p w14:paraId="72157931" w14:textId="4FD5A591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0.14 ± 0.36;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</w:t>
            </w:r>
            <w:r w:rsidR="006B10C7" w:rsidRPr="00357FA0">
              <w:rPr>
                <w:lang w:eastAsia="tr-TR"/>
              </w:rPr>
              <w:t xml:space="preserve">.0 </w:t>
            </w:r>
            <w:r w:rsidRPr="00357FA0">
              <w:rPr>
                <w:lang w:eastAsia="tr-TR"/>
              </w:rPr>
              <w:t>(0–0)</w:t>
            </w:r>
          </w:p>
        </w:tc>
        <w:tc>
          <w:tcPr>
            <w:tcW w:w="524" w:type="pct"/>
            <w:vAlign w:val="center"/>
          </w:tcPr>
          <w:p w14:paraId="3CD73D58" w14:textId="5F593D56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0.36 ± 0.81;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56" w:type="pct"/>
            <w:vAlign w:val="center"/>
          </w:tcPr>
          <w:p w14:paraId="28592C37" w14:textId="0BA7D63B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56" w:type="pct"/>
            <w:vAlign w:val="center"/>
          </w:tcPr>
          <w:p w14:paraId="00020C42" w14:textId="5DA2EB8F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56" w:type="pct"/>
            <w:vAlign w:val="center"/>
          </w:tcPr>
          <w:p w14:paraId="699CDE05" w14:textId="2E9824CC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52" w:type="pct"/>
            <w:vAlign w:val="center"/>
          </w:tcPr>
          <w:p w14:paraId="41FE5FCD" w14:textId="5542E36C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1.00 ± 1.33;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(0–2)</w:t>
            </w:r>
          </w:p>
        </w:tc>
      </w:tr>
      <w:tr w:rsidR="00357FA0" w:rsidRPr="00357FA0" w14:paraId="40502FBA" w14:textId="77777777" w:rsidTr="003F4DEB">
        <w:trPr>
          <w:trHeight w:val="283"/>
          <w:jc w:val="center"/>
        </w:trPr>
        <w:tc>
          <w:tcPr>
            <w:tcW w:w="620" w:type="pct"/>
            <w:vAlign w:val="center"/>
          </w:tcPr>
          <w:p w14:paraId="6FDECAF2" w14:textId="77777777" w:rsidR="00CD0717" w:rsidRPr="00357FA0" w:rsidRDefault="00CD0717" w:rsidP="00D0378A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t>Sleep Latency</w:t>
            </w:r>
          </w:p>
        </w:tc>
        <w:tc>
          <w:tcPr>
            <w:tcW w:w="556" w:type="pct"/>
            <w:vAlign w:val="center"/>
          </w:tcPr>
          <w:p w14:paraId="511CA6A4" w14:textId="144A98D6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1.23 ± 0.77;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>–2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>)</w:t>
            </w:r>
          </w:p>
        </w:tc>
        <w:tc>
          <w:tcPr>
            <w:tcW w:w="556" w:type="pct"/>
            <w:vAlign w:val="center"/>
          </w:tcPr>
          <w:p w14:paraId="5331BDD0" w14:textId="09C48BD3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0.92 ± 0.90;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(0–2)</w:t>
            </w:r>
          </w:p>
        </w:tc>
        <w:tc>
          <w:tcPr>
            <w:tcW w:w="524" w:type="pct"/>
            <w:vAlign w:val="center"/>
          </w:tcPr>
          <w:p w14:paraId="364BC568" w14:textId="580AED3D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1.00 ± 0.96;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(0–2)</w:t>
            </w:r>
          </w:p>
        </w:tc>
        <w:tc>
          <w:tcPr>
            <w:tcW w:w="524" w:type="pct"/>
            <w:vAlign w:val="center"/>
          </w:tcPr>
          <w:p w14:paraId="13E0EF64" w14:textId="16156F2F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1.00 ± 0.63;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(0–2)</w:t>
            </w:r>
          </w:p>
        </w:tc>
        <w:tc>
          <w:tcPr>
            <w:tcW w:w="556" w:type="pct"/>
            <w:vAlign w:val="center"/>
          </w:tcPr>
          <w:p w14:paraId="374C832E" w14:textId="5B8551AB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0.60 ± 0.52;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(0–1)</w:t>
            </w:r>
          </w:p>
        </w:tc>
        <w:tc>
          <w:tcPr>
            <w:tcW w:w="556" w:type="pct"/>
            <w:vAlign w:val="center"/>
          </w:tcPr>
          <w:p w14:paraId="0D5149DD" w14:textId="669831A8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1.67 ± 0.52;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2 (1–2)</w:t>
            </w:r>
          </w:p>
        </w:tc>
        <w:tc>
          <w:tcPr>
            <w:tcW w:w="556" w:type="pct"/>
            <w:vAlign w:val="center"/>
          </w:tcPr>
          <w:p w14:paraId="028B6813" w14:textId="18A18040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2.00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2 (2–2)</w:t>
            </w:r>
          </w:p>
        </w:tc>
        <w:tc>
          <w:tcPr>
            <w:tcW w:w="552" w:type="pct"/>
            <w:vAlign w:val="center"/>
          </w:tcPr>
          <w:p w14:paraId="39244AA3" w14:textId="3AD1DA0F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1.00 ± 1.15;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(0–2)</w:t>
            </w:r>
          </w:p>
        </w:tc>
      </w:tr>
      <w:tr w:rsidR="00357FA0" w:rsidRPr="00357FA0" w14:paraId="583C933A" w14:textId="77777777" w:rsidTr="003F4DEB">
        <w:trPr>
          <w:trHeight w:val="283"/>
          <w:jc w:val="center"/>
        </w:trPr>
        <w:tc>
          <w:tcPr>
            <w:tcW w:w="620" w:type="pct"/>
            <w:vAlign w:val="center"/>
          </w:tcPr>
          <w:p w14:paraId="5F43BB40" w14:textId="77777777" w:rsidR="00CD0717" w:rsidRPr="00357FA0" w:rsidRDefault="00CD0717" w:rsidP="00D0378A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t>Sleep Duration</w:t>
            </w:r>
          </w:p>
        </w:tc>
        <w:tc>
          <w:tcPr>
            <w:tcW w:w="556" w:type="pct"/>
            <w:vAlign w:val="center"/>
          </w:tcPr>
          <w:p w14:paraId="4473676F" w14:textId="2A708ED5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0.67 ± 0.88;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>–1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>)</w:t>
            </w:r>
          </w:p>
        </w:tc>
        <w:tc>
          <w:tcPr>
            <w:tcW w:w="556" w:type="pct"/>
            <w:vAlign w:val="center"/>
          </w:tcPr>
          <w:p w14:paraId="1A53D75B" w14:textId="458374A1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0.60 ± 1.14;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24" w:type="pct"/>
            <w:vAlign w:val="center"/>
          </w:tcPr>
          <w:p w14:paraId="1D798338" w14:textId="17FF36B2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0.14 ± 0.36;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(0–0)</w:t>
            </w:r>
          </w:p>
        </w:tc>
        <w:tc>
          <w:tcPr>
            <w:tcW w:w="524" w:type="pct"/>
            <w:vAlign w:val="center"/>
          </w:tcPr>
          <w:p w14:paraId="59ABC7EB" w14:textId="7E719882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0.55 ± 1.21;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56" w:type="pct"/>
            <w:vAlign w:val="center"/>
          </w:tcPr>
          <w:p w14:paraId="2E2174A3" w14:textId="55FE8469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0.60 ± 0.84;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56" w:type="pct"/>
            <w:vAlign w:val="center"/>
          </w:tcPr>
          <w:p w14:paraId="54846B21" w14:textId="1EA29031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56" w:type="pct"/>
            <w:vAlign w:val="center"/>
          </w:tcPr>
          <w:p w14:paraId="770EA9A0" w14:textId="6D649F6B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52" w:type="pct"/>
            <w:vAlign w:val="center"/>
          </w:tcPr>
          <w:p w14:paraId="088E5AC3" w14:textId="1612723B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(0–0)</w:t>
            </w:r>
          </w:p>
        </w:tc>
      </w:tr>
      <w:tr w:rsidR="00357FA0" w:rsidRPr="00357FA0" w14:paraId="552FA826" w14:textId="77777777" w:rsidTr="003F4DEB">
        <w:trPr>
          <w:trHeight w:val="283"/>
          <w:jc w:val="center"/>
        </w:trPr>
        <w:tc>
          <w:tcPr>
            <w:tcW w:w="620" w:type="pct"/>
            <w:vAlign w:val="center"/>
          </w:tcPr>
          <w:p w14:paraId="26E8EE3D" w14:textId="77777777" w:rsidR="00CD0717" w:rsidRPr="00357FA0" w:rsidRDefault="00CD0717" w:rsidP="00D0378A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lastRenderedPageBreak/>
              <w:t>Habitual Sleep Efficiency</w:t>
            </w:r>
          </w:p>
        </w:tc>
        <w:tc>
          <w:tcPr>
            <w:tcW w:w="556" w:type="pct"/>
            <w:vAlign w:val="center"/>
          </w:tcPr>
          <w:p w14:paraId="51086FA7" w14:textId="5B988BEE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0.40 ± 0.72;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>–1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>)</w:t>
            </w:r>
          </w:p>
        </w:tc>
        <w:tc>
          <w:tcPr>
            <w:tcW w:w="556" w:type="pct"/>
            <w:vAlign w:val="center"/>
          </w:tcPr>
          <w:p w14:paraId="4BB03D2C" w14:textId="31AFEB3B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0.12 ± 0.33;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24" w:type="pct"/>
            <w:vAlign w:val="center"/>
          </w:tcPr>
          <w:p w14:paraId="4327A337" w14:textId="7B019578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0.07 ± 0.27;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(0–0)</w:t>
            </w:r>
          </w:p>
        </w:tc>
        <w:tc>
          <w:tcPr>
            <w:tcW w:w="524" w:type="pct"/>
            <w:vAlign w:val="center"/>
          </w:tcPr>
          <w:p w14:paraId="62AD53D7" w14:textId="74CF4D30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56" w:type="pct"/>
            <w:vAlign w:val="center"/>
          </w:tcPr>
          <w:p w14:paraId="2E76374C" w14:textId="22475667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0.10 ± 0.32;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56" w:type="pct"/>
            <w:vAlign w:val="center"/>
          </w:tcPr>
          <w:p w14:paraId="0834306F" w14:textId="618390E3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56" w:type="pct"/>
            <w:vAlign w:val="center"/>
          </w:tcPr>
          <w:p w14:paraId="5532D349" w14:textId="12029443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52" w:type="pct"/>
            <w:vAlign w:val="center"/>
          </w:tcPr>
          <w:p w14:paraId="19E083DE" w14:textId="1D32516A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0.10 ± 0.32;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(0–0)</w:t>
            </w:r>
          </w:p>
        </w:tc>
      </w:tr>
      <w:tr w:rsidR="00357FA0" w:rsidRPr="00357FA0" w14:paraId="3A64C1EC" w14:textId="77777777" w:rsidTr="003F4DEB">
        <w:trPr>
          <w:trHeight w:val="283"/>
          <w:jc w:val="center"/>
        </w:trPr>
        <w:tc>
          <w:tcPr>
            <w:tcW w:w="620" w:type="pct"/>
            <w:vAlign w:val="center"/>
          </w:tcPr>
          <w:p w14:paraId="2052A51B" w14:textId="77777777" w:rsidR="00CD0717" w:rsidRPr="00357FA0" w:rsidRDefault="00CD0717" w:rsidP="00D0378A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t>Sleep Disturbances</w:t>
            </w:r>
          </w:p>
        </w:tc>
        <w:tc>
          <w:tcPr>
            <w:tcW w:w="556" w:type="pct"/>
            <w:vAlign w:val="center"/>
          </w:tcPr>
          <w:p w14:paraId="1D94B47C" w14:textId="37E1FD82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1.13 ± 0.35;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>–1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>)</w:t>
            </w:r>
          </w:p>
        </w:tc>
        <w:tc>
          <w:tcPr>
            <w:tcW w:w="556" w:type="pct"/>
            <w:vAlign w:val="center"/>
          </w:tcPr>
          <w:p w14:paraId="6CDCAAF2" w14:textId="16698273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1.16 ± 0.55;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(1–2)</w:t>
            </w:r>
          </w:p>
        </w:tc>
        <w:tc>
          <w:tcPr>
            <w:tcW w:w="524" w:type="pct"/>
            <w:vAlign w:val="center"/>
          </w:tcPr>
          <w:p w14:paraId="68970511" w14:textId="51E10695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1.00 ± 0.55;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(1–1)</w:t>
            </w:r>
          </w:p>
        </w:tc>
        <w:tc>
          <w:tcPr>
            <w:tcW w:w="524" w:type="pct"/>
            <w:vAlign w:val="center"/>
          </w:tcPr>
          <w:p w14:paraId="04AA4076" w14:textId="59CA27BB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1.18 ± 0.40;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(1–1)</w:t>
            </w:r>
          </w:p>
        </w:tc>
        <w:tc>
          <w:tcPr>
            <w:tcW w:w="556" w:type="pct"/>
            <w:vAlign w:val="center"/>
          </w:tcPr>
          <w:p w14:paraId="127795D5" w14:textId="62EE9099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(1–1)</w:t>
            </w:r>
          </w:p>
        </w:tc>
        <w:tc>
          <w:tcPr>
            <w:tcW w:w="556" w:type="pct"/>
            <w:vAlign w:val="center"/>
          </w:tcPr>
          <w:p w14:paraId="10BBD13E" w14:textId="074D78FE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2.00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2 (2–2)</w:t>
            </w:r>
          </w:p>
        </w:tc>
        <w:tc>
          <w:tcPr>
            <w:tcW w:w="556" w:type="pct"/>
            <w:vAlign w:val="center"/>
          </w:tcPr>
          <w:p w14:paraId="1056E83B" w14:textId="7AE0A774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(1–1)</w:t>
            </w:r>
          </w:p>
        </w:tc>
        <w:tc>
          <w:tcPr>
            <w:tcW w:w="552" w:type="pct"/>
            <w:vAlign w:val="center"/>
          </w:tcPr>
          <w:p w14:paraId="7117D574" w14:textId="2AD7B16F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1.40 ± 0.52;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(1–2)</w:t>
            </w:r>
          </w:p>
        </w:tc>
      </w:tr>
      <w:tr w:rsidR="00357FA0" w:rsidRPr="00357FA0" w14:paraId="70D456E3" w14:textId="77777777" w:rsidTr="003F4DEB">
        <w:trPr>
          <w:trHeight w:val="283"/>
          <w:jc w:val="center"/>
        </w:trPr>
        <w:tc>
          <w:tcPr>
            <w:tcW w:w="620" w:type="pct"/>
            <w:vAlign w:val="center"/>
          </w:tcPr>
          <w:p w14:paraId="46703B19" w14:textId="77777777" w:rsidR="00CD0717" w:rsidRPr="00357FA0" w:rsidRDefault="00CD0717" w:rsidP="00D0378A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t>Use of Sleep Medication</w:t>
            </w:r>
          </w:p>
        </w:tc>
        <w:tc>
          <w:tcPr>
            <w:tcW w:w="556" w:type="pct"/>
            <w:vAlign w:val="center"/>
          </w:tcPr>
          <w:p w14:paraId="5A98090B" w14:textId="59739A04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1.00 ± 0.37;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>–1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>)</w:t>
            </w:r>
          </w:p>
        </w:tc>
        <w:tc>
          <w:tcPr>
            <w:tcW w:w="556" w:type="pct"/>
            <w:vAlign w:val="center"/>
          </w:tcPr>
          <w:p w14:paraId="159FD878" w14:textId="3A9E6424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0.92 ± 0.70;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(0–1)</w:t>
            </w:r>
          </w:p>
        </w:tc>
        <w:tc>
          <w:tcPr>
            <w:tcW w:w="524" w:type="pct"/>
            <w:vAlign w:val="center"/>
          </w:tcPr>
          <w:p w14:paraId="30403588" w14:textId="62B09DA5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0.71 ± 0.47;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(0–1)</w:t>
            </w:r>
          </w:p>
        </w:tc>
        <w:tc>
          <w:tcPr>
            <w:tcW w:w="524" w:type="pct"/>
            <w:vAlign w:val="center"/>
          </w:tcPr>
          <w:p w14:paraId="2A527641" w14:textId="057B0191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1.00 ± 0.63;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(0–1)</w:t>
            </w:r>
          </w:p>
        </w:tc>
        <w:tc>
          <w:tcPr>
            <w:tcW w:w="556" w:type="pct"/>
            <w:vAlign w:val="center"/>
          </w:tcPr>
          <w:p w14:paraId="388F58E8" w14:textId="70251E3C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(1–1)</w:t>
            </w:r>
          </w:p>
        </w:tc>
        <w:tc>
          <w:tcPr>
            <w:tcW w:w="556" w:type="pct"/>
            <w:vAlign w:val="center"/>
          </w:tcPr>
          <w:p w14:paraId="6E528615" w14:textId="07515C11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1.67 ± 0.52;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2 (1–2)</w:t>
            </w:r>
          </w:p>
        </w:tc>
        <w:tc>
          <w:tcPr>
            <w:tcW w:w="556" w:type="pct"/>
            <w:vAlign w:val="center"/>
          </w:tcPr>
          <w:p w14:paraId="6EEED09B" w14:textId="287D8455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(1–1)</w:t>
            </w:r>
          </w:p>
        </w:tc>
        <w:tc>
          <w:tcPr>
            <w:tcW w:w="552" w:type="pct"/>
            <w:vAlign w:val="center"/>
          </w:tcPr>
          <w:p w14:paraId="5AC5C99C" w14:textId="78243BA0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1.40 ± 0.52;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(1–2)</w:t>
            </w:r>
          </w:p>
        </w:tc>
      </w:tr>
      <w:tr w:rsidR="00357FA0" w:rsidRPr="00357FA0" w14:paraId="643A7663" w14:textId="77777777" w:rsidTr="003F4DEB">
        <w:trPr>
          <w:trHeight w:val="283"/>
          <w:jc w:val="center"/>
        </w:trPr>
        <w:tc>
          <w:tcPr>
            <w:tcW w:w="620" w:type="pct"/>
            <w:vAlign w:val="center"/>
          </w:tcPr>
          <w:p w14:paraId="1D162DEA" w14:textId="77777777" w:rsidR="00CD0717" w:rsidRPr="00357FA0" w:rsidRDefault="00CD0717" w:rsidP="00D0378A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t>Daytime Dysfunction</w:t>
            </w:r>
          </w:p>
        </w:tc>
        <w:tc>
          <w:tcPr>
            <w:tcW w:w="556" w:type="pct"/>
            <w:vAlign w:val="center"/>
          </w:tcPr>
          <w:p w14:paraId="76EC2FC3" w14:textId="55038916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0.40 ± 0.62;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>–1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>)</w:t>
            </w:r>
          </w:p>
        </w:tc>
        <w:tc>
          <w:tcPr>
            <w:tcW w:w="556" w:type="pct"/>
            <w:vAlign w:val="center"/>
          </w:tcPr>
          <w:p w14:paraId="5DF15029" w14:textId="326C6715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0.40 ± 0.57;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24" w:type="pct"/>
            <w:vAlign w:val="center"/>
          </w:tcPr>
          <w:p w14:paraId="0D9D2CB5" w14:textId="324FDABC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(0–0)</w:t>
            </w:r>
          </w:p>
        </w:tc>
        <w:tc>
          <w:tcPr>
            <w:tcW w:w="524" w:type="pct"/>
            <w:vAlign w:val="center"/>
          </w:tcPr>
          <w:p w14:paraId="61C8E03D" w14:textId="76988D6A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0.73 ± 0.90;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56" w:type="pct"/>
            <w:vAlign w:val="center"/>
          </w:tcPr>
          <w:p w14:paraId="724F5EBF" w14:textId="2F09472E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0.40 ± 0.52;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56" w:type="pct"/>
            <w:vAlign w:val="center"/>
          </w:tcPr>
          <w:p w14:paraId="69F2B660" w14:textId="1C3F058D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0.33 ± 0.52;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56" w:type="pct"/>
            <w:vAlign w:val="center"/>
          </w:tcPr>
          <w:p w14:paraId="1F4B7DC8" w14:textId="6A8E7BC6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52" w:type="pct"/>
            <w:vAlign w:val="center"/>
          </w:tcPr>
          <w:p w14:paraId="2E2533A1" w14:textId="5F5EA38F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0.40 ± 0.52;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(0–1)</w:t>
            </w:r>
          </w:p>
        </w:tc>
      </w:tr>
      <w:tr w:rsidR="00357FA0" w:rsidRPr="00357FA0" w14:paraId="7F6A5E62" w14:textId="77777777" w:rsidTr="003F4DEB">
        <w:trPr>
          <w:trHeight w:val="283"/>
          <w:jc w:val="center"/>
        </w:trPr>
        <w:tc>
          <w:tcPr>
            <w:tcW w:w="620" w:type="pct"/>
            <w:vAlign w:val="center"/>
          </w:tcPr>
          <w:p w14:paraId="31DC9812" w14:textId="77777777" w:rsidR="00CD0717" w:rsidRPr="00357FA0" w:rsidRDefault="00CD0717" w:rsidP="00D0378A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t>Total PSQI Score</w:t>
            </w:r>
          </w:p>
        </w:tc>
        <w:tc>
          <w:tcPr>
            <w:tcW w:w="556" w:type="pct"/>
            <w:vAlign w:val="center"/>
          </w:tcPr>
          <w:p w14:paraId="76C2B7CA" w14:textId="2E4A787C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5.10 ± 2.04;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5 (4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>–6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>)</w:t>
            </w:r>
          </w:p>
        </w:tc>
        <w:tc>
          <w:tcPr>
            <w:tcW w:w="556" w:type="pct"/>
            <w:vAlign w:val="center"/>
          </w:tcPr>
          <w:p w14:paraId="2711A4A4" w14:textId="5F65FCCC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4.68 ± 2.37;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5 (3–6)</w:t>
            </w:r>
          </w:p>
        </w:tc>
        <w:tc>
          <w:tcPr>
            <w:tcW w:w="524" w:type="pct"/>
            <w:vAlign w:val="center"/>
          </w:tcPr>
          <w:p w14:paraId="6AE5DC8D" w14:textId="22231503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3.07 ± 1.49;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3.5 (2–4)</w:t>
            </w:r>
          </w:p>
        </w:tc>
        <w:tc>
          <w:tcPr>
            <w:tcW w:w="524" w:type="pct"/>
            <w:vAlign w:val="center"/>
          </w:tcPr>
          <w:p w14:paraId="0F4AF72D" w14:textId="43C49E63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4.82 ± 1.94;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5 (4–6)</w:t>
            </w:r>
          </w:p>
        </w:tc>
        <w:tc>
          <w:tcPr>
            <w:tcW w:w="556" w:type="pct"/>
            <w:vAlign w:val="center"/>
          </w:tcPr>
          <w:p w14:paraId="49F926D4" w14:textId="51B2E091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3.70 ± 1.25;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4 (3–4)</w:t>
            </w:r>
          </w:p>
        </w:tc>
        <w:tc>
          <w:tcPr>
            <w:tcW w:w="556" w:type="pct"/>
            <w:vAlign w:val="center"/>
          </w:tcPr>
          <w:p w14:paraId="765376AB" w14:textId="6CFEA32F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5.67 ± 1.37;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6 (5–7)</w:t>
            </w:r>
          </w:p>
        </w:tc>
        <w:tc>
          <w:tcPr>
            <w:tcW w:w="556" w:type="pct"/>
            <w:vAlign w:val="center"/>
          </w:tcPr>
          <w:p w14:paraId="7AFC6E49" w14:textId="1804A99D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4.00 ± 0.00;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4 (4–4)</w:t>
            </w:r>
          </w:p>
        </w:tc>
        <w:tc>
          <w:tcPr>
            <w:tcW w:w="552" w:type="pct"/>
            <w:vAlign w:val="center"/>
          </w:tcPr>
          <w:p w14:paraId="411FE393" w14:textId="3B02B9E2" w:rsidR="00CD0717" w:rsidRPr="00357FA0" w:rsidRDefault="00CD0717" w:rsidP="00D0378A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5.30 ± 3.30;</w:t>
            </w:r>
            <w:r w:rsidR="001B7F03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3.5 (3–7)</w:t>
            </w:r>
          </w:p>
        </w:tc>
      </w:tr>
    </w:tbl>
    <w:p w14:paraId="2EB3C998" w14:textId="61FBE382" w:rsidR="00CD0717" w:rsidRPr="00357FA0" w:rsidRDefault="00CD0717" w:rsidP="006D7F57">
      <w:pPr>
        <w:pStyle w:val="ab"/>
        <w:rPr>
          <w:color w:val="auto"/>
          <w:lang w:eastAsia="tr-TR"/>
        </w:rPr>
      </w:pPr>
      <w:r w:rsidRPr="00357FA0">
        <w:rPr>
          <w:color w:val="auto"/>
          <w:lang w:eastAsia="tr-TR"/>
        </w:rPr>
        <w:t>Data are presented as Mean ± SD; Median (Interquartile Range). Kruskal</w:t>
      </w:r>
      <w:r w:rsidR="007D7E39" w:rsidRPr="00357FA0">
        <w:rPr>
          <w:color w:val="auto"/>
          <w:lang w:eastAsia="tr-TR"/>
        </w:rPr>
        <w:t>-</w:t>
      </w:r>
      <w:r w:rsidRPr="00357FA0">
        <w:rPr>
          <w:color w:val="auto"/>
          <w:lang w:eastAsia="tr-TR"/>
        </w:rPr>
        <w:t xml:space="preserve">Wallis test. </w:t>
      </w:r>
      <w:r w:rsidRPr="00357FA0">
        <w:rPr>
          <w:i/>
          <w:iCs/>
          <w:color w:val="auto"/>
          <w:lang w:eastAsia="tr-TR"/>
        </w:rPr>
        <w:t>p</w:t>
      </w:r>
      <w:r w:rsidRPr="00357FA0">
        <w:rPr>
          <w:color w:val="auto"/>
          <w:lang w:eastAsia="tr-TR"/>
        </w:rPr>
        <w:t xml:space="preserve"> &lt; 0.05 indicates statistical significance.</w:t>
      </w:r>
      <w:r w:rsidR="006D7F57" w:rsidRPr="00357FA0">
        <w:rPr>
          <w:color w:val="auto"/>
          <w:lang w:eastAsia="tr-TR"/>
        </w:rPr>
        <w:t xml:space="preserve"> PSQI: Pittsburgh Sleep Quality Index; TMD: temporomandibular disorders.</w:t>
      </w:r>
    </w:p>
    <w:p w14:paraId="5C0A9D8B" w14:textId="72EE3593" w:rsidR="006D7F57" w:rsidRPr="00357FA0" w:rsidRDefault="006D7F57" w:rsidP="006D7F57">
      <w:pPr>
        <w:ind w:firstLine="420"/>
        <w:rPr>
          <w:lang w:eastAsia="tr-TR"/>
        </w:rPr>
      </w:pPr>
    </w:p>
    <w:p w14:paraId="378A3D97" w14:textId="77777777" w:rsidR="006D7F57" w:rsidRPr="00357FA0" w:rsidRDefault="006D7F57" w:rsidP="006D7F57">
      <w:pPr>
        <w:ind w:firstLine="420"/>
        <w:rPr>
          <w:lang w:eastAsia="tr-TR"/>
        </w:rPr>
      </w:pPr>
    </w:p>
    <w:p w14:paraId="42498697" w14:textId="2B88B0D3" w:rsidR="00CD0717" w:rsidRPr="00357FA0" w:rsidRDefault="00CD0717" w:rsidP="006D7F57">
      <w:pPr>
        <w:pStyle w:val="aa"/>
        <w:rPr>
          <w:i/>
          <w:iCs/>
          <w:lang w:eastAsia="tr-TR"/>
        </w:rPr>
      </w:pPr>
      <w:r w:rsidRPr="00357FA0">
        <w:rPr>
          <w:lang w:eastAsia="tr-TR"/>
        </w:rPr>
        <w:t>Supplementary Table 3. PSQI subcomponents and total score by pain type in female participants</w:t>
      </w:r>
      <w:r w:rsidR="006D7F57" w:rsidRPr="00357FA0">
        <w:rPr>
          <w:lang w:eastAsia="tr-TR"/>
        </w:rPr>
        <w:t>.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727"/>
        <w:gridCol w:w="1552"/>
        <w:gridCol w:w="1547"/>
        <w:gridCol w:w="1550"/>
        <w:gridCol w:w="1553"/>
        <w:gridCol w:w="1657"/>
        <w:gridCol w:w="2143"/>
        <w:gridCol w:w="1553"/>
        <w:gridCol w:w="1562"/>
      </w:tblGrid>
      <w:tr w:rsidR="00357FA0" w:rsidRPr="00357FA0" w14:paraId="05FD9758" w14:textId="77777777" w:rsidTr="003F4DEB">
        <w:trPr>
          <w:jc w:val="center"/>
        </w:trPr>
        <w:tc>
          <w:tcPr>
            <w:tcW w:w="582" w:type="pct"/>
            <w:vAlign w:val="center"/>
          </w:tcPr>
          <w:p w14:paraId="19BD1571" w14:textId="77777777" w:rsidR="00CD0717" w:rsidRPr="00357FA0" w:rsidRDefault="00CD0717" w:rsidP="006D7F57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t>PSQI Component</w:t>
            </w:r>
          </w:p>
        </w:tc>
        <w:tc>
          <w:tcPr>
            <w:tcW w:w="523" w:type="pct"/>
            <w:vAlign w:val="center"/>
          </w:tcPr>
          <w:p w14:paraId="05EC4794" w14:textId="77777777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Pulpal Pain</w:t>
            </w:r>
          </w:p>
        </w:tc>
        <w:tc>
          <w:tcPr>
            <w:tcW w:w="521" w:type="pct"/>
            <w:vAlign w:val="center"/>
          </w:tcPr>
          <w:p w14:paraId="54829CBB" w14:textId="77777777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Periodontal Pain</w:t>
            </w:r>
          </w:p>
        </w:tc>
        <w:tc>
          <w:tcPr>
            <w:tcW w:w="522" w:type="pct"/>
            <w:vAlign w:val="center"/>
          </w:tcPr>
          <w:p w14:paraId="31C392F8" w14:textId="77777777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Impacted tooth-related pain</w:t>
            </w:r>
          </w:p>
        </w:tc>
        <w:tc>
          <w:tcPr>
            <w:tcW w:w="523" w:type="pct"/>
            <w:vAlign w:val="center"/>
          </w:tcPr>
          <w:p w14:paraId="36E9F030" w14:textId="77777777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Dental implant pain</w:t>
            </w:r>
          </w:p>
        </w:tc>
        <w:tc>
          <w:tcPr>
            <w:tcW w:w="558" w:type="pct"/>
            <w:vAlign w:val="center"/>
          </w:tcPr>
          <w:p w14:paraId="47B02ED7" w14:textId="77777777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TMD-related Pain</w:t>
            </w:r>
          </w:p>
        </w:tc>
        <w:tc>
          <w:tcPr>
            <w:tcW w:w="722" w:type="pct"/>
            <w:vAlign w:val="center"/>
          </w:tcPr>
          <w:p w14:paraId="4D01B9EF" w14:textId="55179A77" w:rsidR="00CD0717" w:rsidRPr="00357FA0" w:rsidRDefault="00CD0717" w:rsidP="0033517F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Mucosal/cutaneous Pain</w:t>
            </w:r>
          </w:p>
        </w:tc>
        <w:tc>
          <w:tcPr>
            <w:tcW w:w="523" w:type="pct"/>
            <w:vAlign w:val="center"/>
          </w:tcPr>
          <w:p w14:paraId="76F6DA53" w14:textId="51F09780" w:rsidR="00CD0717" w:rsidRPr="00357FA0" w:rsidRDefault="00CD0717" w:rsidP="00693ED4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Neuropathic</w:t>
            </w:r>
            <w:r w:rsidR="00693ED4" w:rsidRPr="00357FA0">
              <w:rPr>
                <w:rFonts w:eastAsiaTheme="minorEastAsia"/>
              </w:rPr>
              <w:t xml:space="preserve"> </w:t>
            </w:r>
            <w:r w:rsidRPr="00357FA0">
              <w:rPr>
                <w:lang w:eastAsia="tr-TR"/>
              </w:rPr>
              <w:t>Pain</w:t>
            </w:r>
          </w:p>
        </w:tc>
        <w:tc>
          <w:tcPr>
            <w:tcW w:w="526" w:type="pct"/>
            <w:vAlign w:val="center"/>
          </w:tcPr>
          <w:p w14:paraId="77229D68" w14:textId="77777777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Oncologic Pain</w:t>
            </w:r>
          </w:p>
        </w:tc>
      </w:tr>
      <w:tr w:rsidR="00357FA0" w:rsidRPr="00357FA0" w14:paraId="2539E191" w14:textId="77777777" w:rsidTr="003F4DEB">
        <w:trPr>
          <w:jc w:val="center"/>
        </w:trPr>
        <w:tc>
          <w:tcPr>
            <w:tcW w:w="582" w:type="pct"/>
            <w:vAlign w:val="center"/>
          </w:tcPr>
          <w:p w14:paraId="6CA3C87C" w14:textId="77777777" w:rsidR="00CD0717" w:rsidRPr="00357FA0" w:rsidRDefault="00CD0717" w:rsidP="006D7F57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t>Subjective Sleep Quality</w:t>
            </w:r>
          </w:p>
        </w:tc>
        <w:tc>
          <w:tcPr>
            <w:tcW w:w="523" w:type="pct"/>
            <w:vAlign w:val="center"/>
          </w:tcPr>
          <w:p w14:paraId="624F1BC1" w14:textId="0AF88DA5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0.83 ± 0.93;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21" w:type="pct"/>
            <w:vAlign w:val="center"/>
          </w:tcPr>
          <w:p w14:paraId="0FE8ABBC" w14:textId="557F4FEA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0.83 ± 0.99;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22" w:type="pct"/>
            <w:vAlign w:val="center"/>
          </w:tcPr>
          <w:p w14:paraId="6C10FEFF" w14:textId="4E4FBC73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0.80 ± 1.14;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(0–1)</w:t>
            </w:r>
          </w:p>
        </w:tc>
        <w:tc>
          <w:tcPr>
            <w:tcW w:w="523" w:type="pct"/>
            <w:vAlign w:val="center"/>
          </w:tcPr>
          <w:p w14:paraId="63136336" w14:textId="2F74049A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0.00 ± 0.00;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58" w:type="pct"/>
            <w:vAlign w:val="center"/>
          </w:tcPr>
          <w:p w14:paraId="79D20214" w14:textId="2D779B79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0.89 ± 1.03;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(0–1)</w:t>
            </w:r>
          </w:p>
        </w:tc>
        <w:tc>
          <w:tcPr>
            <w:tcW w:w="722" w:type="pct"/>
            <w:vAlign w:val="center"/>
          </w:tcPr>
          <w:p w14:paraId="08A6B5F3" w14:textId="341D44BF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1.14 ± 1.03;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(0–2)</w:t>
            </w:r>
          </w:p>
        </w:tc>
        <w:tc>
          <w:tcPr>
            <w:tcW w:w="523" w:type="pct"/>
            <w:vAlign w:val="center"/>
          </w:tcPr>
          <w:p w14:paraId="7E9EE857" w14:textId="64089334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0.80 ± 1.03;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26" w:type="pct"/>
            <w:vAlign w:val="center"/>
          </w:tcPr>
          <w:p w14:paraId="3144533C" w14:textId="136D1B1E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0.00 ± 0.00;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</w:tr>
      <w:tr w:rsidR="00357FA0" w:rsidRPr="00357FA0" w14:paraId="7A196E2D" w14:textId="77777777" w:rsidTr="003F4DEB">
        <w:trPr>
          <w:jc w:val="center"/>
        </w:trPr>
        <w:tc>
          <w:tcPr>
            <w:tcW w:w="582" w:type="pct"/>
            <w:vAlign w:val="center"/>
          </w:tcPr>
          <w:p w14:paraId="388F3711" w14:textId="77777777" w:rsidR="00CD0717" w:rsidRPr="00357FA0" w:rsidRDefault="00CD0717" w:rsidP="006D7F57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t>Sleep Latency</w:t>
            </w:r>
          </w:p>
        </w:tc>
        <w:tc>
          <w:tcPr>
            <w:tcW w:w="523" w:type="pct"/>
            <w:vAlign w:val="center"/>
          </w:tcPr>
          <w:p w14:paraId="69405446" w14:textId="73ACAB86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1.36 ± 0.93;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(1–2)</w:t>
            </w:r>
          </w:p>
        </w:tc>
        <w:tc>
          <w:tcPr>
            <w:tcW w:w="521" w:type="pct"/>
            <w:vAlign w:val="center"/>
          </w:tcPr>
          <w:p w14:paraId="63EDFE1C" w14:textId="3D925E2A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1.45 ± 0.78;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(1–2)</w:t>
            </w:r>
          </w:p>
        </w:tc>
        <w:tc>
          <w:tcPr>
            <w:tcW w:w="522" w:type="pct"/>
            <w:vAlign w:val="center"/>
          </w:tcPr>
          <w:p w14:paraId="3C3A5B9A" w14:textId="3A9D52FD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1.24 ± 0.87;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2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(1–2)</w:t>
            </w:r>
          </w:p>
        </w:tc>
        <w:tc>
          <w:tcPr>
            <w:tcW w:w="523" w:type="pct"/>
            <w:vAlign w:val="center"/>
          </w:tcPr>
          <w:p w14:paraId="25D8FE36" w14:textId="54EC590B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1.22 ± 0.83;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(1–2)</w:t>
            </w:r>
          </w:p>
        </w:tc>
        <w:tc>
          <w:tcPr>
            <w:tcW w:w="558" w:type="pct"/>
            <w:vAlign w:val="center"/>
          </w:tcPr>
          <w:p w14:paraId="109D1A3D" w14:textId="276F947A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1.32 ± 1.09;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(0–2)</w:t>
            </w:r>
          </w:p>
        </w:tc>
        <w:tc>
          <w:tcPr>
            <w:tcW w:w="722" w:type="pct"/>
            <w:vAlign w:val="center"/>
          </w:tcPr>
          <w:p w14:paraId="7604479C" w14:textId="565EEF4D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2.14 ± 0.86;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2 (2–3)</w:t>
            </w:r>
          </w:p>
        </w:tc>
        <w:tc>
          <w:tcPr>
            <w:tcW w:w="523" w:type="pct"/>
            <w:vAlign w:val="center"/>
          </w:tcPr>
          <w:p w14:paraId="1D3C2762" w14:textId="492CA171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2.00 ± 1.15;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2 (1–3)</w:t>
            </w:r>
          </w:p>
        </w:tc>
        <w:tc>
          <w:tcPr>
            <w:tcW w:w="526" w:type="pct"/>
            <w:vAlign w:val="center"/>
          </w:tcPr>
          <w:p w14:paraId="27BF89E2" w14:textId="676CC3EE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2.50 ± 0.58;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2.5 (2–3)</w:t>
            </w:r>
          </w:p>
        </w:tc>
      </w:tr>
      <w:tr w:rsidR="00357FA0" w:rsidRPr="00357FA0" w14:paraId="06A1B447" w14:textId="77777777" w:rsidTr="003F4DEB">
        <w:trPr>
          <w:jc w:val="center"/>
        </w:trPr>
        <w:tc>
          <w:tcPr>
            <w:tcW w:w="582" w:type="pct"/>
            <w:vAlign w:val="center"/>
          </w:tcPr>
          <w:p w14:paraId="3CA4B4B3" w14:textId="77777777" w:rsidR="00CD0717" w:rsidRPr="00357FA0" w:rsidRDefault="00CD0717" w:rsidP="006D7F57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t>Sleep Duration</w:t>
            </w:r>
          </w:p>
        </w:tc>
        <w:tc>
          <w:tcPr>
            <w:tcW w:w="523" w:type="pct"/>
            <w:vAlign w:val="center"/>
          </w:tcPr>
          <w:p w14:paraId="15B516B7" w14:textId="2CE5E80F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0.26 ± 0.73;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21" w:type="pct"/>
            <w:vAlign w:val="center"/>
          </w:tcPr>
          <w:p w14:paraId="5F351C3B" w14:textId="41297029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0.38 ± 0.77;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22" w:type="pct"/>
            <w:vAlign w:val="center"/>
          </w:tcPr>
          <w:p w14:paraId="1388F4A7" w14:textId="702FC983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0.20 ± 0.49;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(0–0)</w:t>
            </w:r>
          </w:p>
        </w:tc>
        <w:tc>
          <w:tcPr>
            <w:tcW w:w="523" w:type="pct"/>
            <w:vAlign w:val="center"/>
          </w:tcPr>
          <w:p w14:paraId="081E6FC1" w14:textId="016CAFEE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0.67 ± 0.50;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(0–1)</w:t>
            </w:r>
          </w:p>
        </w:tc>
        <w:tc>
          <w:tcPr>
            <w:tcW w:w="558" w:type="pct"/>
            <w:vAlign w:val="center"/>
          </w:tcPr>
          <w:p w14:paraId="12B204BA" w14:textId="15E546B0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0.53 ± 0.76;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722" w:type="pct"/>
            <w:vAlign w:val="center"/>
          </w:tcPr>
          <w:p w14:paraId="526BFD3B" w14:textId="78E0427D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0.86 ± 1.17;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23" w:type="pct"/>
            <w:vAlign w:val="center"/>
          </w:tcPr>
          <w:p w14:paraId="13DE99FA" w14:textId="636EAC04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1.00 ± 0.67;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(1–1)</w:t>
            </w:r>
          </w:p>
        </w:tc>
        <w:tc>
          <w:tcPr>
            <w:tcW w:w="526" w:type="pct"/>
            <w:vAlign w:val="center"/>
          </w:tcPr>
          <w:p w14:paraId="5DC5C19E" w14:textId="0DEF0E47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1.00 ± 1.15;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(0–2)</w:t>
            </w:r>
          </w:p>
        </w:tc>
      </w:tr>
      <w:tr w:rsidR="00357FA0" w:rsidRPr="00357FA0" w14:paraId="4486C9F4" w14:textId="77777777" w:rsidTr="003F4DEB">
        <w:trPr>
          <w:jc w:val="center"/>
        </w:trPr>
        <w:tc>
          <w:tcPr>
            <w:tcW w:w="582" w:type="pct"/>
            <w:vAlign w:val="center"/>
          </w:tcPr>
          <w:p w14:paraId="048DAE29" w14:textId="77777777" w:rsidR="00CD0717" w:rsidRPr="00357FA0" w:rsidRDefault="00CD0717" w:rsidP="006D7F57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t>Habitual Sleep Efficiency</w:t>
            </w:r>
          </w:p>
        </w:tc>
        <w:tc>
          <w:tcPr>
            <w:tcW w:w="523" w:type="pct"/>
            <w:vAlign w:val="center"/>
          </w:tcPr>
          <w:p w14:paraId="4A5F0E5F" w14:textId="46C00914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0.20 ± 0.51;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21" w:type="pct"/>
            <w:vAlign w:val="center"/>
          </w:tcPr>
          <w:p w14:paraId="3BB7242F" w14:textId="56604D5D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0.21 ± 0.49;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22" w:type="pct"/>
            <w:vAlign w:val="center"/>
          </w:tcPr>
          <w:p w14:paraId="7BF3F876" w14:textId="4B79245B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0.26 ± 0.66;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(0–0)</w:t>
            </w:r>
          </w:p>
        </w:tc>
        <w:tc>
          <w:tcPr>
            <w:tcW w:w="523" w:type="pct"/>
            <w:vAlign w:val="center"/>
          </w:tcPr>
          <w:p w14:paraId="598FBB74" w14:textId="73315900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0.00 ± 0.00;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58" w:type="pct"/>
            <w:vAlign w:val="center"/>
          </w:tcPr>
          <w:p w14:paraId="7A174341" w14:textId="21927C79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0.32 ± 0.57;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722" w:type="pct"/>
            <w:vAlign w:val="center"/>
          </w:tcPr>
          <w:p w14:paraId="697C06F4" w14:textId="124CA528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0.43 ± 0.51;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23" w:type="pct"/>
            <w:vAlign w:val="center"/>
          </w:tcPr>
          <w:p w14:paraId="56239FAC" w14:textId="498C8F81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0.00 ± 0.00;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26" w:type="pct"/>
            <w:vAlign w:val="center"/>
          </w:tcPr>
          <w:p w14:paraId="2FB16BF1" w14:textId="758FC60C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1.50 ± 1.73;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1.5 (0–3)</w:t>
            </w:r>
          </w:p>
        </w:tc>
      </w:tr>
      <w:tr w:rsidR="00357FA0" w:rsidRPr="00357FA0" w14:paraId="300AFB4E" w14:textId="77777777" w:rsidTr="003F4DEB">
        <w:trPr>
          <w:jc w:val="center"/>
        </w:trPr>
        <w:tc>
          <w:tcPr>
            <w:tcW w:w="582" w:type="pct"/>
            <w:vAlign w:val="center"/>
          </w:tcPr>
          <w:p w14:paraId="01FE6179" w14:textId="77777777" w:rsidR="00CD0717" w:rsidRPr="00357FA0" w:rsidRDefault="00CD0717" w:rsidP="006D7F57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t>Sleep Disturbances</w:t>
            </w:r>
          </w:p>
        </w:tc>
        <w:tc>
          <w:tcPr>
            <w:tcW w:w="523" w:type="pct"/>
            <w:vAlign w:val="center"/>
          </w:tcPr>
          <w:p w14:paraId="16EE0B8B" w14:textId="4D56E971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1.43 ± 0.54;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(1–2)</w:t>
            </w:r>
          </w:p>
        </w:tc>
        <w:tc>
          <w:tcPr>
            <w:tcW w:w="521" w:type="pct"/>
            <w:vAlign w:val="center"/>
          </w:tcPr>
          <w:p w14:paraId="453D89E5" w14:textId="1DC4150B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1.41 ± 0.56;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(1–2)</w:t>
            </w:r>
          </w:p>
        </w:tc>
        <w:tc>
          <w:tcPr>
            <w:tcW w:w="522" w:type="pct"/>
            <w:vAlign w:val="center"/>
          </w:tcPr>
          <w:p w14:paraId="64E00216" w14:textId="66BC064F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1.28 ± 0.73;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(1–2)</w:t>
            </w:r>
          </w:p>
        </w:tc>
        <w:tc>
          <w:tcPr>
            <w:tcW w:w="523" w:type="pct"/>
            <w:vAlign w:val="center"/>
          </w:tcPr>
          <w:p w14:paraId="00BCF56A" w14:textId="7A7EBA99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1.56 ± 0.53;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2 (1–2)</w:t>
            </w:r>
          </w:p>
        </w:tc>
        <w:tc>
          <w:tcPr>
            <w:tcW w:w="558" w:type="pct"/>
            <w:vAlign w:val="center"/>
          </w:tcPr>
          <w:p w14:paraId="6C1F9ACD" w14:textId="4C01F8C1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1.21 ± 0.70;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(1–2)</w:t>
            </w:r>
          </w:p>
        </w:tc>
        <w:tc>
          <w:tcPr>
            <w:tcW w:w="722" w:type="pct"/>
            <w:vAlign w:val="center"/>
          </w:tcPr>
          <w:p w14:paraId="1382ACA1" w14:textId="55A4724C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1.57 ± 0.51;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2 (1–2)</w:t>
            </w:r>
          </w:p>
        </w:tc>
        <w:tc>
          <w:tcPr>
            <w:tcW w:w="523" w:type="pct"/>
            <w:vAlign w:val="center"/>
          </w:tcPr>
          <w:p w14:paraId="172548C6" w14:textId="3F0B5D6B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1.80 ± 0.42;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2 (2–2)</w:t>
            </w:r>
          </w:p>
        </w:tc>
        <w:tc>
          <w:tcPr>
            <w:tcW w:w="526" w:type="pct"/>
            <w:vAlign w:val="center"/>
          </w:tcPr>
          <w:p w14:paraId="0C6594D2" w14:textId="06CF7F63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2.50 ± 0.58;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2.5 (2–3)</w:t>
            </w:r>
          </w:p>
        </w:tc>
      </w:tr>
      <w:tr w:rsidR="00357FA0" w:rsidRPr="00357FA0" w14:paraId="7FFA392B" w14:textId="77777777" w:rsidTr="003F4DEB">
        <w:trPr>
          <w:jc w:val="center"/>
        </w:trPr>
        <w:tc>
          <w:tcPr>
            <w:tcW w:w="582" w:type="pct"/>
            <w:vAlign w:val="center"/>
          </w:tcPr>
          <w:p w14:paraId="3057AFF6" w14:textId="77777777" w:rsidR="00CD0717" w:rsidRPr="00357FA0" w:rsidRDefault="00CD0717" w:rsidP="006D7F57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lastRenderedPageBreak/>
              <w:t>Use of Sleep Medication</w:t>
            </w:r>
          </w:p>
        </w:tc>
        <w:tc>
          <w:tcPr>
            <w:tcW w:w="523" w:type="pct"/>
            <w:vAlign w:val="center"/>
          </w:tcPr>
          <w:p w14:paraId="2F0634EE" w14:textId="52847ADB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1.10 ± 0.61;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(1–1)</w:t>
            </w:r>
          </w:p>
        </w:tc>
        <w:tc>
          <w:tcPr>
            <w:tcW w:w="521" w:type="pct"/>
            <w:vAlign w:val="center"/>
          </w:tcPr>
          <w:p w14:paraId="1C2949A8" w14:textId="6044E290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1.21 ± 0.67;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(1–1)</w:t>
            </w:r>
          </w:p>
        </w:tc>
        <w:tc>
          <w:tcPr>
            <w:tcW w:w="522" w:type="pct"/>
            <w:vAlign w:val="center"/>
          </w:tcPr>
          <w:p w14:paraId="76FB7889" w14:textId="410025FA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0.96 ± 0.67;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(0–1)</w:t>
            </w:r>
          </w:p>
        </w:tc>
        <w:tc>
          <w:tcPr>
            <w:tcW w:w="523" w:type="pct"/>
            <w:vAlign w:val="center"/>
          </w:tcPr>
          <w:p w14:paraId="284C1D0D" w14:textId="157ECE98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0.56 ± 0.53;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(0–1)</w:t>
            </w:r>
          </w:p>
        </w:tc>
        <w:tc>
          <w:tcPr>
            <w:tcW w:w="558" w:type="pct"/>
            <w:vAlign w:val="center"/>
          </w:tcPr>
          <w:p w14:paraId="0B034A2D" w14:textId="6F618514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1.26 ± 0.64;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(1–2)</w:t>
            </w:r>
          </w:p>
        </w:tc>
        <w:tc>
          <w:tcPr>
            <w:tcW w:w="722" w:type="pct"/>
            <w:vAlign w:val="center"/>
          </w:tcPr>
          <w:p w14:paraId="18415AA5" w14:textId="7BEFCFC1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1.71 ± 0.73;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2 (1–2)</w:t>
            </w:r>
          </w:p>
        </w:tc>
        <w:tc>
          <w:tcPr>
            <w:tcW w:w="523" w:type="pct"/>
            <w:vAlign w:val="center"/>
          </w:tcPr>
          <w:p w14:paraId="1E3F2B8F" w14:textId="007AC11A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1.60 ± 0.84;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(1–2)</w:t>
            </w:r>
          </w:p>
        </w:tc>
        <w:tc>
          <w:tcPr>
            <w:tcW w:w="526" w:type="pct"/>
            <w:vAlign w:val="center"/>
          </w:tcPr>
          <w:p w14:paraId="7876C897" w14:textId="2D472419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2.00 ± 0.00;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2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(2–2)</w:t>
            </w:r>
          </w:p>
        </w:tc>
      </w:tr>
      <w:tr w:rsidR="00357FA0" w:rsidRPr="00357FA0" w14:paraId="15A5BEF2" w14:textId="77777777" w:rsidTr="003F4DEB">
        <w:trPr>
          <w:jc w:val="center"/>
        </w:trPr>
        <w:tc>
          <w:tcPr>
            <w:tcW w:w="582" w:type="pct"/>
            <w:vAlign w:val="center"/>
          </w:tcPr>
          <w:p w14:paraId="3D70319D" w14:textId="77777777" w:rsidR="00CD0717" w:rsidRPr="00357FA0" w:rsidRDefault="00CD0717" w:rsidP="006D7F57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t>Daytime Dysfunction</w:t>
            </w:r>
          </w:p>
        </w:tc>
        <w:tc>
          <w:tcPr>
            <w:tcW w:w="523" w:type="pct"/>
            <w:vAlign w:val="center"/>
          </w:tcPr>
          <w:p w14:paraId="142C2BC7" w14:textId="28DC0E04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0.52 ± 0.77;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21" w:type="pct"/>
            <w:vAlign w:val="center"/>
          </w:tcPr>
          <w:p w14:paraId="7D983FAA" w14:textId="68CE2F13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0.66 ± 0.81;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22" w:type="pct"/>
            <w:vAlign w:val="center"/>
          </w:tcPr>
          <w:p w14:paraId="54CF5CCF" w14:textId="6161F365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0.72 ± 0.78;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(0–1)</w:t>
            </w:r>
          </w:p>
        </w:tc>
        <w:tc>
          <w:tcPr>
            <w:tcW w:w="523" w:type="pct"/>
            <w:vAlign w:val="center"/>
          </w:tcPr>
          <w:p w14:paraId="32285B60" w14:textId="5C6F4116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0.00 ± 0.00;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(0–0)</w:t>
            </w:r>
          </w:p>
        </w:tc>
        <w:tc>
          <w:tcPr>
            <w:tcW w:w="558" w:type="pct"/>
            <w:vAlign w:val="center"/>
          </w:tcPr>
          <w:p w14:paraId="5146341C" w14:textId="0A77BBB6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0.47 ± 0.69;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722" w:type="pct"/>
            <w:vAlign w:val="center"/>
          </w:tcPr>
          <w:p w14:paraId="0D4A05E5" w14:textId="08DB2A77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1.00 ± 0.78;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1 (0–1)</w:t>
            </w:r>
          </w:p>
        </w:tc>
        <w:tc>
          <w:tcPr>
            <w:tcW w:w="523" w:type="pct"/>
            <w:vAlign w:val="center"/>
          </w:tcPr>
          <w:p w14:paraId="6BD0CEFF" w14:textId="15295791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0.40 ± 0.52;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 (0–1)</w:t>
            </w:r>
          </w:p>
        </w:tc>
        <w:tc>
          <w:tcPr>
            <w:tcW w:w="526" w:type="pct"/>
            <w:vAlign w:val="center"/>
          </w:tcPr>
          <w:p w14:paraId="44A1FE4E" w14:textId="07076BB7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0.00 ± 0.00;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0</w:t>
            </w:r>
            <w:r w:rsidR="006B10C7" w:rsidRPr="00357FA0">
              <w:rPr>
                <w:lang w:eastAsia="tr-TR"/>
              </w:rPr>
              <w:t>.0</w:t>
            </w:r>
            <w:r w:rsidRPr="00357FA0">
              <w:rPr>
                <w:lang w:eastAsia="tr-TR"/>
              </w:rPr>
              <w:t xml:space="preserve"> (0–0)</w:t>
            </w:r>
          </w:p>
        </w:tc>
      </w:tr>
      <w:tr w:rsidR="00357FA0" w:rsidRPr="00357FA0" w14:paraId="0C6340AA" w14:textId="77777777" w:rsidTr="003F4DEB">
        <w:trPr>
          <w:jc w:val="center"/>
        </w:trPr>
        <w:tc>
          <w:tcPr>
            <w:tcW w:w="582" w:type="pct"/>
            <w:vAlign w:val="center"/>
          </w:tcPr>
          <w:p w14:paraId="129AFDC4" w14:textId="77777777" w:rsidR="00CD0717" w:rsidRPr="00357FA0" w:rsidRDefault="00CD0717" w:rsidP="006D7F57">
            <w:pPr>
              <w:ind w:firstLineChars="0" w:firstLine="0"/>
              <w:jc w:val="left"/>
              <w:rPr>
                <w:lang w:eastAsia="tr-TR"/>
              </w:rPr>
            </w:pPr>
            <w:r w:rsidRPr="00357FA0">
              <w:rPr>
                <w:lang w:eastAsia="tr-TR"/>
              </w:rPr>
              <w:t>Total PSQI Score</w:t>
            </w:r>
          </w:p>
        </w:tc>
        <w:tc>
          <w:tcPr>
            <w:tcW w:w="523" w:type="pct"/>
            <w:vAlign w:val="center"/>
          </w:tcPr>
          <w:p w14:paraId="5F06165A" w14:textId="79CA2D90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5.70 ± 2.91;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5 (4–7)</w:t>
            </w:r>
          </w:p>
        </w:tc>
        <w:tc>
          <w:tcPr>
            <w:tcW w:w="521" w:type="pct"/>
            <w:vAlign w:val="center"/>
          </w:tcPr>
          <w:p w14:paraId="079465D9" w14:textId="0C710BCB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6.14 ± 2.79;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6 (5–8)</w:t>
            </w:r>
          </w:p>
        </w:tc>
        <w:tc>
          <w:tcPr>
            <w:tcW w:w="522" w:type="pct"/>
            <w:vAlign w:val="center"/>
          </w:tcPr>
          <w:p w14:paraId="6313DF91" w14:textId="4F48A1BB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5.46 ± 3.02;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4.5 (4–7)</w:t>
            </w:r>
          </w:p>
        </w:tc>
        <w:tc>
          <w:tcPr>
            <w:tcW w:w="523" w:type="pct"/>
            <w:vAlign w:val="center"/>
          </w:tcPr>
          <w:p w14:paraId="0C749E30" w14:textId="0A98EBBB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4.00 ± 0.71;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4 (4–4)</w:t>
            </w:r>
          </w:p>
        </w:tc>
        <w:tc>
          <w:tcPr>
            <w:tcW w:w="558" w:type="pct"/>
            <w:vAlign w:val="center"/>
          </w:tcPr>
          <w:p w14:paraId="70E5491D" w14:textId="11ED1A4F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6.00 ± 2.67;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5 (4–7)</w:t>
            </w:r>
          </w:p>
        </w:tc>
        <w:tc>
          <w:tcPr>
            <w:tcW w:w="722" w:type="pct"/>
            <w:vAlign w:val="center"/>
          </w:tcPr>
          <w:p w14:paraId="2732C7C9" w14:textId="1F4A9FB3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8.86 ± 3.66;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9 (7–11)</w:t>
            </w:r>
          </w:p>
        </w:tc>
        <w:tc>
          <w:tcPr>
            <w:tcW w:w="523" w:type="pct"/>
            <w:vAlign w:val="center"/>
          </w:tcPr>
          <w:p w14:paraId="6227335F" w14:textId="2302ECE3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7.60 ± 3.03;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8 (6–9)</w:t>
            </w:r>
          </w:p>
        </w:tc>
        <w:tc>
          <w:tcPr>
            <w:tcW w:w="526" w:type="pct"/>
            <w:vAlign w:val="center"/>
          </w:tcPr>
          <w:p w14:paraId="14EABD0C" w14:textId="26E5B32D" w:rsidR="00CD0717" w:rsidRPr="00357FA0" w:rsidRDefault="00CD0717" w:rsidP="006D7F57">
            <w:pPr>
              <w:ind w:firstLineChars="0" w:firstLine="0"/>
              <w:jc w:val="center"/>
              <w:rPr>
                <w:lang w:eastAsia="tr-TR"/>
              </w:rPr>
            </w:pPr>
            <w:r w:rsidRPr="00357FA0">
              <w:rPr>
                <w:lang w:eastAsia="tr-TR"/>
              </w:rPr>
              <w:t>9.50 ± 2.89;</w:t>
            </w:r>
            <w:r w:rsidR="0033517F" w:rsidRPr="00357FA0">
              <w:rPr>
                <w:lang w:eastAsia="tr-TR"/>
              </w:rPr>
              <w:t xml:space="preserve"> </w:t>
            </w:r>
            <w:r w:rsidRPr="00357FA0">
              <w:rPr>
                <w:lang w:eastAsia="tr-TR"/>
              </w:rPr>
              <w:t>9.5 (8–11)</w:t>
            </w:r>
          </w:p>
        </w:tc>
      </w:tr>
    </w:tbl>
    <w:p w14:paraId="56B4824A" w14:textId="075ABC3C" w:rsidR="00CD0717" w:rsidRPr="00357FA0" w:rsidRDefault="00CD0717" w:rsidP="00693ED4">
      <w:pPr>
        <w:pStyle w:val="ab"/>
        <w:rPr>
          <w:color w:val="auto"/>
          <w:lang w:eastAsia="tr-TR"/>
        </w:rPr>
      </w:pPr>
      <w:r w:rsidRPr="00357FA0">
        <w:rPr>
          <w:color w:val="auto"/>
          <w:lang w:eastAsia="tr-TR"/>
        </w:rPr>
        <w:t>Data are presented as Mean ± SD; Median (Interquartile Range). Kruskal</w:t>
      </w:r>
      <w:r w:rsidR="0033517F" w:rsidRPr="00357FA0">
        <w:rPr>
          <w:color w:val="auto"/>
          <w:lang w:eastAsia="tr-TR"/>
        </w:rPr>
        <w:t>-</w:t>
      </w:r>
      <w:r w:rsidRPr="00357FA0">
        <w:rPr>
          <w:color w:val="auto"/>
          <w:lang w:eastAsia="tr-TR"/>
        </w:rPr>
        <w:t xml:space="preserve">Wallis test. </w:t>
      </w:r>
      <w:r w:rsidRPr="00357FA0">
        <w:rPr>
          <w:i/>
          <w:iCs/>
          <w:color w:val="auto"/>
          <w:lang w:eastAsia="tr-TR"/>
        </w:rPr>
        <w:t>p</w:t>
      </w:r>
      <w:r w:rsidRPr="00357FA0">
        <w:rPr>
          <w:color w:val="auto"/>
          <w:lang w:eastAsia="tr-TR"/>
        </w:rPr>
        <w:t xml:space="preserve"> &lt; 0.05 indicates statistical significance.</w:t>
      </w:r>
      <w:r w:rsidR="00693ED4" w:rsidRPr="00357FA0">
        <w:rPr>
          <w:color w:val="auto"/>
          <w:lang w:eastAsia="tr-TR"/>
        </w:rPr>
        <w:t xml:space="preserve"> PSQI: Pittsburgh Sleep Quality Index; TMD: temporomandibular disorders.</w:t>
      </w:r>
    </w:p>
    <w:p w14:paraId="65F72420" w14:textId="6B350EE8" w:rsidR="007C0F30" w:rsidRPr="00357FA0" w:rsidRDefault="007C0F30" w:rsidP="00693ED4">
      <w:pPr>
        <w:ind w:firstLine="420"/>
        <w:rPr>
          <w:rFonts w:eastAsiaTheme="minorEastAsia"/>
        </w:rPr>
      </w:pPr>
    </w:p>
    <w:p w14:paraId="6D89D456" w14:textId="3E43ECE1" w:rsidR="00693ED4" w:rsidRPr="00357FA0" w:rsidRDefault="00693ED4" w:rsidP="00693ED4">
      <w:pPr>
        <w:ind w:firstLine="420"/>
        <w:rPr>
          <w:rFonts w:eastAsiaTheme="minorEastAsia"/>
        </w:rPr>
      </w:pPr>
    </w:p>
    <w:sectPr w:rsidR="00693ED4" w:rsidRPr="00357FA0" w:rsidSect="003F4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2" w:right="992" w:bottom="992" w:left="992" w:header="283" w:footer="1134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8708" w14:textId="77777777" w:rsidR="00605FE3" w:rsidRDefault="00605FE3" w:rsidP="00CD0717">
      <w:pPr>
        <w:ind w:firstLine="420"/>
      </w:pPr>
      <w:r>
        <w:separator/>
      </w:r>
    </w:p>
  </w:endnote>
  <w:endnote w:type="continuationSeparator" w:id="0">
    <w:p w14:paraId="57032B5B" w14:textId="77777777" w:rsidR="00605FE3" w:rsidRDefault="00605FE3" w:rsidP="00CD071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416E" w14:textId="77777777" w:rsidR="004F6139" w:rsidRDefault="004F613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705436"/>
      <w:docPartObj>
        <w:docPartGallery w:val="Page Numbers (Bottom of Page)"/>
        <w:docPartUnique/>
      </w:docPartObj>
    </w:sdtPr>
    <w:sdtEndPr/>
    <w:sdtContent>
      <w:p w14:paraId="055FDDCB" w14:textId="71A3E81A" w:rsidR="004F6139" w:rsidRPr="00010931" w:rsidRDefault="00010931" w:rsidP="00010931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342508"/>
      <w:docPartObj>
        <w:docPartGallery w:val="Page Numbers (Bottom of Page)"/>
        <w:docPartUnique/>
      </w:docPartObj>
    </w:sdtPr>
    <w:sdtEndPr/>
    <w:sdtContent>
      <w:p w14:paraId="432F20EA" w14:textId="17CF4E5A" w:rsidR="004F6139" w:rsidRPr="00010931" w:rsidRDefault="00010931" w:rsidP="00010931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CEBB" w14:textId="77777777" w:rsidR="00605FE3" w:rsidRDefault="00605FE3" w:rsidP="00CD0717">
      <w:pPr>
        <w:ind w:firstLine="420"/>
      </w:pPr>
      <w:r>
        <w:separator/>
      </w:r>
    </w:p>
  </w:footnote>
  <w:footnote w:type="continuationSeparator" w:id="0">
    <w:p w14:paraId="0E1B09BA" w14:textId="77777777" w:rsidR="00605FE3" w:rsidRDefault="00605FE3" w:rsidP="00CD071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BF2B" w14:textId="77777777" w:rsidR="004F6139" w:rsidRDefault="004F613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F6FD" w14:textId="77777777" w:rsidR="004F6139" w:rsidRPr="00C568BE" w:rsidRDefault="004F6139" w:rsidP="00010931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4050" w14:textId="75F7B45E" w:rsidR="004F6139" w:rsidRPr="00A01713" w:rsidRDefault="004F6139" w:rsidP="00010931">
    <w:pPr>
      <w:pStyle w:val="a3"/>
      <w:pBdr>
        <w:bottom w:val="none" w:sz="0" w:space="0" w:color="auto"/>
      </w:pBdr>
      <w:ind w:firstLineChars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F05C8F4E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8C2817"/>
    <w:multiLevelType w:val="multilevel"/>
    <w:tmpl w:val="13D4FF98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BB7"/>
    <w:rsid w:val="00010931"/>
    <w:rsid w:val="00054BB7"/>
    <w:rsid w:val="001329B6"/>
    <w:rsid w:val="00185FC7"/>
    <w:rsid w:val="001B7F03"/>
    <w:rsid w:val="002D2FF2"/>
    <w:rsid w:val="0033517F"/>
    <w:rsid w:val="00357FA0"/>
    <w:rsid w:val="003B4694"/>
    <w:rsid w:val="003F4DEB"/>
    <w:rsid w:val="004E6389"/>
    <w:rsid w:val="004F6139"/>
    <w:rsid w:val="00605FE3"/>
    <w:rsid w:val="0064016C"/>
    <w:rsid w:val="00693ED4"/>
    <w:rsid w:val="006B10C7"/>
    <w:rsid w:val="006D7F57"/>
    <w:rsid w:val="007C0F30"/>
    <w:rsid w:val="007D7E39"/>
    <w:rsid w:val="00B57479"/>
    <w:rsid w:val="00C87613"/>
    <w:rsid w:val="00CD0717"/>
    <w:rsid w:val="00D0378A"/>
    <w:rsid w:val="00F14569"/>
    <w:rsid w:val="00FC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8DC63"/>
  <w15:chartTrackingRefBased/>
  <w15:docId w15:val="{233C612A-9490-46DD-B600-35E8A902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931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010931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010931"/>
    <w:pPr>
      <w:keepNext/>
      <w:keepLines/>
      <w:numPr>
        <w:ilvl w:val="1"/>
        <w:numId w:val="8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010931"/>
    <w:pPr>
      <w:keepNext/>
      <w:keepLines/>
      <w:numPr>
        <w:ilvl w:val="2"/>
        <w:numId w:val="8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010931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1093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010931"/>
    <w:pPr>
      <w:keepNext/>
      <w:keepLines/>
      <w:numPr>
        <w:ilvl w:val="5"/>
        <w:numId w:val="12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010931"/>
    <w:pPr>
      <w:keepNext/>
      <w:keepLines/>
      <w:numPr>
        <w:ilvl w:val="6"/>
        <w:numId w:val="12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010931"/>
    <w:pPr>
      <w:keepNext/>
      <w:keepLines/>
      <w:numPr>
        <w:ilvl w:val="7"/>
        <w:numId w:val="12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931"/>
    <w:pPr>
      <w:keepNext/>
      <w:keepLines/>
      <w:numPr>
        <w:ilvl w:val="8"/>
        <w:numId w:val="12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010931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010931"/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标题 2 字符"/>
    <w:aliases w:val="二级标题 字符"/>
    <w:link w:val="2"/>
    <w:uiPriority w:val="9"/>
    <w:rsid w:val="00010931"/>
    <w:rPr>
      <w:rFonts w:ascii="Times New Roman" w:eastAsia="Times New Roman" w:hAnsi="Times New Roman" w:cs="Times New Roman"/>
      <w:b/>
      <w:bCs/>
      <w:i/>
      <w:sz w:val="22"/>
      <w:szCs w:val="21"/>
    </w:rPr>
  </w:style>
  <w:style w:type="table" w:styleId="a7">
    <w:name w:val="Table Grid"/>
    <w:basedOn w:val="a1"/>
    <w:uiPriority w:val="59"/>
    <w:qFormat/>
    <w:rsid w:val="00010931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D0717"/>
    <w:rPr>
      <w:b/>
      <w:bCs/>
    </w:rPr>
  </w:style>
  <w:style w:type="character" w:styleId="a9">
    <w:name w:val="line number"/>
    <w:uiPriority w:val="99"/>
    <w:semiHidden/>
    <w:unhideWhenUsed/>
    <w:rsid w:val="00010931"/>
  </w:style>
  <w:style w:type="character" w:customStyle="1" w:styleId="10">
    <w:name w:val="标题 1 字符"/>
    <w:aliases w:val="一级标题 字符"/>
    <w:link w:val="1"/>
    <w:uiPriority w:val="1"/>
    <w:rsid w:val="00010931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30">
    <w:name w:val="标题 3 字符"/>
    <w:aliases w:val="三级标题 字符"/>
    <w:link w:val="3"/>
    <w:uiPriority w:val="9"/>
    <w:rsid w:val="00010931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010931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01093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010931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01093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010931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010931"/>
    <w:rPr>
      <w:rFonts w:ascii="等线 Light" w:eastAsia="等线 Light" w:hAnsi="等线 Light" w:cs="Times New Roman"/>
      <w:szCs w:val="21"/>
    </w:rPr>
  </w:style>
  <w:style w:type="paragraph" w:customStyle="1" w:styleId="aa">
    <w:name w:val="表题"/>
    <w:basedOn w:val="a"/>
    <w:autoRedefine/>
    <w:qFormat/>
    <w:rsid w:val="00010931"/>
    <w:pPr>
      <w:spacing w:beforeLines="100" w:before="322" w:afterLines="100" w:after="322"/>
      <w:ind w:firstLineChars="0" w:firstLine="0"/>
      <w:jc w:val="center"/>
    </w:pPr>
    <w:rPr>
      <w:b/>
    </w:rPr>
  </w:style>
  <w:style w:type="paragraph" w:customStyle="1" w:styleId="ab">
    <w:name w:val="表注"/>
    <w:basedOn w:val="aa"/>
    <w:autoRedefine/>
    <w:qFormat/>
    <w:rsid w:val="00D0378A"/>
    <w:pPr>
      <w:adjustRightInd w:val="0"/>
      <w:snapToGrid w:val="0"/>
      <w:spacing w:beforeLines="0" w:before="0" w:afterLines="0" w:after="0"/>
      <w:jc w:val="both"/>
    </w:pPr>
    <w:rPr>
      <w:rFonts w:eastAsiaTheme="minorEastAsia"/>
      <w:b w:val="0"/>
      <w:color w:val="000000"/>
    </w:rPr>
  </w:style>
  <w:style w:type="paragraph" w:customStyle="1" w:styleId="ac">
    <w:name w:val="参考文献"/>
    <w:basedOn w:val="a"/>
    <w:autoRedefine/>
    <w:qFormat/>
    <w:rsid w:val="00010931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d">
    <w:name w:val="稿件类型"/>
    <w:basedOn w:val="a"/>
    <w:autoRedefine/>
    <w:qFormat/>
    <w:rsid w:val="00010931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e">
    <w:name w:val="关键词"/>
    <w:basedOn w:val="a"/>
    <w:autoRedefine/>
    <w:qFormat/>
    <w:rsid w:val="00010931"/>
    <w:pPr>
      <w:ind w:firstLineChars="0" w:firstLine="0"/>
    </w:pPr>
    <w:rPr>
      <w:noProof/>
    </w:rPr>
  </w:style>
  <w:style w:type="paragraph" w:customStyle="1" w:styleId="af">
    <w:name w:val="机构信息"/>
    <w:basedOn w:val="a"/>
    <w:link w:val="af0"/>
    <w:autoRedefine/>
    <w:qFormat/>
    <w:rsid w:val="00010931"/>
    <w:pPr>
      <w:ind w:firstLineChars="0" w:firstLine="0"/>
    </w:pPr>
    <w:rPr>
      <w:i/>
    </w:rPr>
  </w:style>
  <w:style w:type="character" w:customStyle="1" w:styleId="af0">
    <w:name w:val="机构信息 字符"/>
    <w:link w:val="af"/>
    <w:rsid w:val="00010931"/>
    <w:rPr>
      <w:rFonts w:ascii="Times New Roman" w:eastAsia="Times New Roman" w:hAnsi="Times New Roman" w:cs="Times New Roman"/>
      <w:i/>
      <w:szCs w:val="21"/>
    </w:rPr>
  </w:style>
  <w:style w:type="paragraph" w:customStyle="1" w:styleId="af1">
    <w:name w:val="接收日期"/>
    <w:basedOn w:val="a"/>
    <w:autoRedefine/>
    <w:qFormat/>
    <w:rsid w:val="00010931"/>
    <w:pPr>
      <w:ind w:firstLineChars="0" w:firstLine="0"/>
    </w:pPr>
  </w:style>
  <w:style w:type="paragraph" w:styleId="af2">
    <w:name w:val="Normal (Web)"/>
    <w:basedOn w:val="a"/>
    <w:uiPriority w:val="99"/>
    <w:unhideWhenUsed/>
    <w:rsid w:val="00010931"/>
    <w:pPr>
      <w:spacing w:before="100" w:beforeAutospacing="1" w:after="100" w:afterAutospacing="1"/>
    </w:pPr>
    <w:rPr>
      <w:lang w:eastAsia="en-US"/>
    </w:rPr>
  </w:style>
  <w:style w:type="paragraph" w:customStyle="1" w:styleId="af3">
    <w:name w:val="通讯作者"/>
    <w:basedOn w:val="a"/>
    <w:autoRedefine/>
    <w:qFormat/>
    <w:rsid w:val="00010931"/>
    <w:pPr>
      <w:ind w:firstLineChars="0" w:firstLine="0"/>
    </w:pPr>
  </w:style>
  <w:style w:type="paragraph" w:customStyle="1" w:styleId="af4">
    <w:name w:val="图注"/>
    <w:basedOn w:val="ab"/>
    <w:autoRedefine/>
    <w:qFormat/>
    <w:rsid w:val="00010931"/>
  </w:style>
  <w:style w:type="paragraph" w:customStyle="1" w:styleId="af5">
    <w:name w:val="文章标题"/>
    <w:basedOn w:val="a"/>
    <w:link w:val="af6"/>
    <w:autoRedefine/>
    <w:qFormat/>
    <w:rsid w:val="00185FC7"/>
    <w:pPr>
      <w:kinsoku w:val="0"/>
      <w:overflowPunct w:val="0"/>
      <w:autoSpaceDE w:val="0"/>
      <w:autoSpaceDN w:val="0"/>
      <w:adjustRightInd w:val="0"/>
      <w:snapToGrid w:val="0"/>
      <w:spacing w:beforeLines="50" w:before="161"/>
      <w:ind w:firstLineChars="0" w:firstLine="0"/>
      <w:jc w:val="center"/>
    </w:pPr>
    <w:rPr>
      <w:b/>
      <w:bCs/>
      <w:color w:val="000000"/>
      <w:spacing w:val="-8"/>
      <w:sz w:val="36"/>
      <w:szCs w:val="36"/>
    </w:rPr>
  </w:style>
  <w:style w:type="character" w:customStyle="1" w:styleId="af6">
    <w:name w:val="文章标题 字符"/>
    <w:link w:val="af5"/>
    <w:rsid w:val="00185FC7"/>
    <w:rPr>
      <w:rFonts w:ascii="Times New Roman" w:eastAsia="Times New Roman" w:hAnsi="Times New Roman" w:cs="Times New Roman"/>
      <w:b/>
      <w:bCs/>
      <w:color w:val="000000"/>
      <w:spacing w:val="-8"/>
      <w:sz w:val="36"/>
      <w:szCs w:val="36"/>
    </w:rPr>
  </w:style>
  <w:style w:type="paragraph" w:customStyle="1" w:styleId="af7">
    <w:name w:val="文章内容"/>
    <w:basedOn w:val="a"/>
    <w:link w:val="af8"/>
    <w:autoRedefine/>
    <w:rsid w:val="00010931"/>
    <w:pPr>
      <w:ind w:firstLine="420"/>
    </w:pPr>
    <w:rPr>
      <w:color w:val="000000"/>
    </w:rPr>
  </w:style>
  <w:style w:type="character" w:customStyle="1" w:styleId="af8">
    <w:name w:val="文章内容 字符"/>
    <w:link w:val="af7"/>
    <w:rsid w:val="00010931"/>
    <w:rPr>
      <w:rFonts w:ascii="Times New Roman" w:eastAsia="Times New Roman" w:hAnsi="Times New Roman" w:cs="Times New Roman"/>
      <w:color w:val="000000"/>
      <w:szCs w:val="21"/>
    </w:rPr>
  </w:style>
  <w:style w:type="paragraph" w:customStyle="1" w:styleId="af9">
    <w:name w:val="摘要"/>
    <w:basedOn w:val="a"/>
    <w:autoRedefine/>
    <w:qFormat/>
    <w:rsid w:val="00010931"/>
    <w:pPr>
      <w:ind w:firstLineChars="0" w:firstLine="0"/>
    </w:pPr>
    <w:rPr>
      <w:noProof/>
    </w:rPr>
  </w:style>
  <w:style w:type="character" w:styleId="afa">
    <w:name w:val="Placeholder Text"/>
    <w:uiPriority w:val="99"/>
    <w:semiHidden/>
    <w:rsid w:val="00010931"/>
    <w:rPr>
      <w:color w:val="808080"/>
    </w:rPr>
  </w:style>
  <w:style w:type="paragraph" w:styleId="afb">
    <w:name w:val="Body Text"/>
    <w:basedOn w:val="a"/>
    <w:link w:val="afc"/>
    <w:autoRedefine/>
    <w:uiPriority w:val="1"/>
    <w:qFormat/>
    <w:rsid w:val="00010931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c">
    <w:name w:val="正文文本 字符"/>
    <w:link w:val="afb"/>
    <w:uiPriority w:val="1"/>
    <w:rsid w:val="00010931"/>
    <w:rPr>
      <w:rFonts w:ascii="Times New Roman" w:eastAsia="Times New Roman" w:hAnsi="Times New Roman" w:cs="Times New Roman"/>
      <w:kern w:val="0"/>
      <w:szCs w:val="21"/>
    </w:rPr>
  </w:style>
  <w:style w:type="paragraph" w:customStyle="1" w:styleId="afd">
    <w:name w:val="致谢部分"/>
    <w:basedOn w:val="afb"/>
    <w:link w:val="afe"/>
    <w:autoRedefine/>
    <w:qFormat/>
    <w:rsid w:val="00010931"/>
    <w:pPr>
      <w:ind w:firstLineChars="0" w:firstLine="0"/>
    </w:pPr>
    <w:rPr>
      <w:b/>
      <w:sz w:val="24"/>
      <w:szCs w:val="24"/>
    </w:rPr>
  </w:style>
  <w:style w:type="character" w:customStyle="1" w:styleId="afe">
    <w:name w:val="致谢部分 字符"/>
    <w:link w:val="afd"/>
    <w:rsid w:val="00010931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f">
    <w:name w:val="作者信息"/>
    <w:basedOn w:val="a"/>
    <w:autoRedefine/>
    <w:qFormat/>
    <w:rsid w:val="00010931"/>
    <w:pPr>
      <w:ind w:firstLineChars="0" w:firstLine="0"/>
    </w:pPr>
  </w:style>
  <w:style w:type="character" w:styleId="aff0">
    <w:name w:val="annotation reference"/>
    <w:basedOn w:val="a0"/>
    <w:uiPriority w:val="99"/>
    <w:semiHidden/>
    <w:unhideWhenUsed/>
    <w:qFormat/>
    <w:rsid w:val="00D0378A"/>
    <w:rPr>
      <w:sz w:val="21"/>
      <w:szCs w:val="21"/>
    </w:rPr>
  </w:style>
  <w:style w:type="paragraph" w:styleId="aff1">
    <w:name w:val="annotation text"/>
    <w:basedOn w:val="a"/>
    <w:link w:val="aff2"/>
    <w:uiPriority w:val="99"/>
    <w:unhideWhenUsed/>
    <w:qFormat/>
    <w:rsid w:val="00D0378A"/>
    <w:pPr>
      <w:jc w:val="left"/>
    </w:pPr>
  </w:style>
  <w:style w:type="character" w:customStyle="1" w:styleId="aff2">
    <w:name w:val="批注文字 字符"/>
    <w:basedOn w:val="a0"/>
    <w:link w:val="aff1"/>
    <w:uiPriority w:val="99"/>
    <w:qFormat/>
    <w:rsid w:val="00D0378A"/>
    <w:rPr>
      <w:rFonts w:ascii="Times New Roman" w:eastAsia="Times New Roman" w:hAnsi="Times New Roman" w:cs="Times New Roman"/>
      <w:szCs w:val="21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0378A"/>
    <w:rPr>
      <w:b/>
      <w:bCs/>
    </w:rPr>
  </w:style>
  <w:style w:type="character" w:customStyle="1" w:styleId="aff4">
    <w:name w:val="批注主题 字符"/>
    <w:basedOn w:val="aff2"/>
    <w:link w:val="aff3"/>
    <w:uiPriority w:val="99"/>
    <w:semiHidden/>
    <w:rsid w:val="00D0378A"/>
    <w:rPr>
      <w:rFonts w:ascii="Times New Roman" w:eastAsia="Times New Roman" w:hAnsi="Times New Roman" w:cs="Times New Roman"/>
      <w:b/>
      <w:bCs/>
      <w:szCs w:val="21"/>
    </w:rPr>
  </w:style>
  <w:style w:type="paragraph" w:styleId="aff5">
    <w:name w:val="Balloon Text"/>
    <w:basedOn w:val="a"/>
    <w:link w:val="aff6"/>
    <w:uiPriority w:val="99"/>
    <w:semiHidden/>
    <w:unhideWhenUsed/>
    <w:rsid w:val="0064016C"/>
    <w:rPr>
      <w:sz w:val="18"/>
      <w:szCs w:val="18"/>
    </w:rPr>
  </w:style>
  <w:style w:type="character" w:customStyle="1" w:styleId="aff6">
    <w:name w:val="批注框文本 字符"/>
    <w:basedOn w:val="a0"/>
    <w:link w:val="aff5"/>
    <w:uiPriority w:val="99"/>
    <w:semiHidden/>
    <w:rsid w:val="0064016C"/>
    <w:rPr>
      <w:rFonts w:ascii="Times New Roman" w:eastAsia="Times New Roman" w:hAnsi="Times New Roman" w:cs="Times New Roman"/>
      <w:sz w:val="18"/>
      <w:szCs w:val="18"/>
    </w:rPr>
  </w:style>
  <w:style w:type="paragraph" w:styleId="aff7">
    <w:name w:val="Revision"/>
    <w:hidden/>
    <w:uiPriority w:val="99"/>
    <w:semiHidden/>
    <w:rsid w:val="00F14569"/>
    <w:rPr>
      <w:rFonts w:ascii="Times New Roman" w:eastAsia="Times New Roman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Donna Yeo</cp:lastModifiedBy>
  <cp:revision>18</cp:revision>
  <dcterms:created xsi:type="dcterms:W3CDTF">2025-10-24T03:15:00Z</dcterms:created>
  <dcterms:modified xsi:type="dcterms:W3CDTF">2025-11-06T09:18:00Z</dcterms:modified>
</cp:coreProperties>
</file>